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454EB7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F3C3F">
        <w:t>St Peter</w:t>
      </w:r>
      <w:r w:rsidR="00D84DD9">
        <w:t>’</w:t>
      </w:r>
      <w:r w:rsidR="001F3C3F">
        <w:t>s School</w:t>
      </w:r>
    </w:p>
    <w:p w14:paraId="2A7D54B2" w14:textId="78F70D7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C3DA106" w:rsidR="002940F3" w:rsidRDefault="001F3C3F">
            <w:pPr>
              <w:pStyle w:val="TableRow"/>
            </w:pPr>
            <w:r>
              <w:t>St Peters</w:t>
            </w:r>
          </w:p>
        </w:tc>
      </w:tr>
      <w:tr w:rsidR="002940F3" w:rsidRPr="00A17C3A"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A17C3A" w:rsidRDefault="002940F3">
            <w:pPr>
              <w:pStyle w:val="TableRow"/>
            </w:pPr>
            <w:r w:rsidRPr="00A17C3A">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06BA7B1" w:rsidR="002940F3" w:rsidRPr="00A17C3A" w:rsidRDefault="00A17C3A">
            <w:pPr>
              <w:pStyle w:val="TableRow"/>
            </w:pPr>
            <w:r w:rsidRPr="00A17C3A">
              <w:t>7.8</w:t>
            </w:r>
            <w:r w:rsidR="001F3C3F" w:rsidRPr="00A17C3A">
              <w:t>%</w:t>
            </w:r>
          </w:p>
        </w:tc>
      </w:tr>
      <w:tr w:rsidR="002940F3" w:rsidRPr="00A17C3A"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A17C3A" w:rsidRDefault="002940F3">
            <w:pPr>
              <w:pStyle w:val="TableRow"/>
            </w:pPr>
            <w:r w:rsidRPr="00A17C3A">
              <w:t xml:space="preserve">Academic year/years that our current pupil premium strategy plan covers </w:t>
            </w:r>
            <w:r w:rsidRPr="00A17C3A">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E26913E" w:rsidR="002940F3" w:rsidRPr="00A17C3A" w:rsidRDefault="001F3C3F">
            <w:pPr>
              <w:pStyle w:val="TableRow"/>
            </w:pPr>
            <w:r w:rsidRPr="00A17C3A">
              <w:t>2023 - 2026</w:t>
            </w:r>
          </w:p>
        </w:tc>
      </w:tr>
      <w:tr w:rsidR="002940F3" w:rsidRPr="00A17C3A"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A17C3A" w:rsidRDefault="002940F3">
            <w:pPr>
              <w:pStyle w:val="TableRow"/>
            </w:pPr>
            <w:r w:rsidRPr="00A17C3A">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55ED314" w:rsidR="002940F3" w:rsidRPr="00A17C3A" w:rsidRDefault="001F3C3F">
            <w:pPr>
              <w:pStyle w:val="TableRow"/>
            </w:pPr>
            <w:r w:rsidRPr="00A17C3A">
              <w:t>September 2023</w:t>
            </w:r>
          </w:p>
        </w:tc>
      </w:tr>
      <w:tr w:rsidR="002940F3" w:rsidRPr="00A17C3A"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A17C3A" w:rsidRDefault="002940F3">
            <w:pPr>
              <w:pStyle w:val="TableRow"/>
            </w:pPr>
            <w:r w:rsidRPr="00A17C3A">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0BF0A1F" w:rsidR="002940F3" w:rsidRPr="00A17C3A" w:rsidRDefault="002D47E5">
            <w:pPr>
              <w:pStyle w:val="TableRow"/>
            </w:pPr>
            <w:r w:rsidRPr="00A17C3A">
              <w:t>September 2025</w:t>
            </w:r>
          </w:p>
        </w:tc>
      </w:tr>
      <w:tr w:rsidR="002940F3" w:rsidRPr="00A17C3A"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A17C3A" w:rsidRDefault="002940F3">
            <w:pPr>
              <w:pStyle w:val="TableRow"/>
            </w:pPr>
            <w:r w:rsidRPr="00A17C3A">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A6BF08" w:rsidR="002940F3" w:rsidRPr="00A17C3A" w:rsidRDefault="001F3C3F">
            <w:pPr>
              <w:pStyle w:val="TableRow"/>
            </w:pPr>
            <w:r w:rsidRPr="00A17C3A">
              <w:t>Gillie Young</w:t>
            </w:r>
          </w:p>
        </w:tc>
      </w:tr>
      <w:tr w:rsidR="002940F3" w:rsidRPr="00A17C3A"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A17C3A" w:rsidRDefault="002940F3">
            <w:pPr>
              <w:pStyle w:val="TableRow"/>
            </w:pPr>
            <w:r w:rsidRPr="00A17C3A">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DD0E7DA" w:rsidR="002940F3" w:rsidRPr="00A17C3A" w:rsidRDefault="001F3C3F">
            <w:pPr>
              <w:pStyle w:val="TableRow"/>
            </w:pPr>
            <w:r w:rsidRPr="00A17C3A">
              <w:t>Louisa Hawker</w:t>
            </w:r>
          </w:p>
        </w:tc>
      </w:tr>
      <w:tr w:rsidR="002940F3" w:rsidRPr="00A17C3A"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A17C3A" w:rsidRDefault="002940F3">
            <w:pPr>
              <w:pStyle w:val="TableRow"/>
            </w:pPr>
            <w:r w:rsidRPr="00A17C3A">
              <w:t xml:space="preserve">Governor </w:t>
            </w:r>
            <w:r w:rsidRPr="00A17C3A">
              <w:rPr>
                <w:szCs w:val="22"/>
              </w:rPr>
              <w:t xml:space="preserve">/ Trustee </w:t>
            </w:r>
            <w:r w:rsidRPr="00A17C3A">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0CEB310" w:rsidR="002940F3" w:rsidRPr="00A17C3A" w:rsidRDefault="001F3C3F">
            <w:pPr>
              <w:pStyle w:val="TableRow"/>
            </w:pPr>
            <w:r w:rsidRPr="00A17C3A">
              <w:t xml:space="preserve">Louise </w:t>
            </w:r>
            <w:proofErr w:type="spellStart"/>
            <w:r w:rsidRPr="00A17C3A">
              <w:t>Brundell</w:t>
            </w:r>
            <w:proofErr w:type="spellEnd"/>
            <w:r w:rsidR="000A78BA" w:rsidRPr="00A17C3A">
              <w:t xml:space="preserve"> </w:t>
            </w:r>
          </w:p>
        </w:tc>
      </w:tr>
    </w:tbl>
    <w:bookmarkEnd w:id="2"/>
    <w:bookmarkEnd w:id="3"/>
    <w:bookmarkEnd w:id="4"/>
    <w:p w14:paraId="2A7D54D3" w14:textId="77777777" w:rsidR="00E66558" w:rsidRPr="00A17C3A" w:rsidRDefault="009D71E8" w:rsidP="005464A1">
      <w:pPr>
        <w:pStyle w:val="Heading2"/>
      </w:pPr>
      <w:r w:rsidRPr="00A17C3A">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A17C3A"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A17C3A" w:rsidRDefault="009D71E8">
            <w:pPr>
              <w:pStyle w:val="TableRow"/>
            </w:pPr>
            <w:r w:rsidRPr="00A17C3A">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A17C3A" w:rsidRDefault="009D71E8">
            <w:pPr>
              <w:pStyle w:val="TableRow"/>
            </w:pPr>
            <w:r w:rsidRPr="00A17C3A">
              <w:rPr>
                <w:b/>
              </w:rPr>
              <w:t>Amount</w:t>
            </w:r>
          </w:p>
        </w:tc>
      </w:tr>
      <w:tr w:rsidR="00E66558" w:rsidRPr="00A17C3A"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A17C3A" w:rsidRDefault="009D71E8">
            <w:pPr>
              <w:pStyle w:val="TableRow"/>
            </w:pPr>
            <w:r w:rsidRPr="00A17C3A">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ACE9286" w:rsidR="00E66558" w:rsidRPr="00A17C3A" w:rsidRDefault="009D71E8">
            <w:pPr>
              <w:pStyle w:val="TableRow"/>
            </w:pPr>
            <w:r w:rsidRPr="00A17C3A">
              <w:t>£</w:t>
            </w:r>
            <w:r w:rsidR="00A17C3A" w:rsidRPr="00A17C3A">
              <w:t>39,915</w:t>
            </w:r>
          </w:p>
        </w:tc>
      </w:tr>
      <w:tr w:rsidR="00E66558" w:rsidRPr="00A17C3A"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A17C3A" w:rsidRDefault="009D71E8">
            <w:pPr>
              <w:pStyle w:val="TableRow"/>
            </w:pPr>
            <w:r w:rsidRPr="00A17C3A">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A44876B" w:rsidR="00E66558" w:rsidRPr="00A17C3A" w:rsidRDefault="009D71E8">
            <w:pPr>
              <w:pStyle w:val="TableRow"/>
            </w:pPr>
            <w:r w:rsidRPr="00A17C3A">
              <w:t>£</w:t>
            </w:r>
            <w:r w:rsidR="00A17C3A" w:rsidRPr="00A17C3A">
              <w:t>3407</w:t>
            </w:r>
          </w:p>
        </w:tc>
      </w:tr>
      <w:tr w:rsidR="00E66558" w:rsidRPr="00A17C3A"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A17C3A" w:rsidRDefault="009D71E8" w:rsidP="009C0914">
            <w:pPr>
              <w:pStyle w:val="TableRow"/>
              <w:spacing w:after="120"/>
            </w:pPr>
            <w:r w:rsidRPr="00A17C3A">
              <w:t xml:space="preserve">Pupil premium </w:t>
            </w:r>
            <w:r w:rsidR="006E0786" w:rsidRPr="00A17C3A">
              <w:t>(and recovery premium</w:t>
            </w:r>
            <w:r w:rsidR="001E206F" w:rsidRPr="00A17C3A">
              <w:t xml:space="preserve">*) </w:t>
            </w:r>
            <w:r w:rsidRPr="00A17C3A">
              <w:t xml:space="preserve">funding carried forward from previous years </w:t>
            </w:r>
            <w:r w:rsidRPr="00A17C3A">
              <w:rPr>
                <w:i/>
                <w:iCs/>
              </w:rPr>
              <w:t>(enter £0 if not applicable)</w:t>
            </w:r>
          </w:p>
          <w:p w14:paraId="2A7D54DD" w14:textId="70EB550D" w:rsidR="001E206F" w:rsidRPr="00A17C3A" w:rsidRDefault="001E206F">
            <w:pPr>
              <w:pStyle w:val="TableRow"/>
              <w:rPr>
                <w:i/>
                <w:iCs/>
              </w:rPr>
            </w:pPr>
            <w:r w:rsidRPr="00A17C3A">
              <w:rPr>
                <w:i/>
                <w:iCs/>
              </w:rPr>
              <w:t>*</w:t>
            </w:r>
            <w:r w:rsidR="009C0914" w:rsidRPr="00A17C3A">
              <w:rPr>
                <w:i/>
                <w:iCs/>
              </w:rPr>
              <w:t>Recovery</w:t>
            </w:r>
            <w:r w:rsidRPr="00A17C3A">
              <w:rPr>
                <w:i/>
                <w:iCs/>
              </w:rPr>
              <w:t xml:space="preserve"> premium </w:t>
            </w:r>
            <w:r w:rsidR="002940F3" w:rsidRPr="00A17C3A">
              <w:rPr>
                <w:i/>
                <w:iCs/>
              </w:rPr>
              <w:t>received in</w:t>
            </w:r>
            <w:r w:rsidR="00D877D0" w:rsidRPr="00A17C3A">
              <w:rPr>
                <w:i/>
                <w:iCs/>
              </w:rPr>
              <w:t xml:space="preserve"> </w:t>
            </w:r>
            <w:r w:rsidR="000D6596" w:rsidRPr="00A17C3A">
              <w:rPr>
                <w:i/>
                <w:iCs/>
              </w:rPr>
              <w:t xml:space="preserve">academic year </w:t>
            </w:r>
            <w:r w:rsidR="0092287F" w:rsidRPr="00A17C3A">
              <w:rPr>
                <w:i/>
                <w:iCs/>
              </w:rPr>
              <w:t>2021 to 2022 can be carried forward to</w:t>
            </w:r>
            <w:r w:rsidR="00ED5108" w:rsidRPr="00A17C3A">
              <w:rPr>
                <w:i/>
                <w:iCs/>
              </w:rPr>
              <w:t xml:space="preserve"> academic year</w:t>
            </w:r>
            <w:r w:rsidR="005E73F1" w:rsidRPr="00A17C3A">
              <w:rPr>
                <w:i/>
                <w:iCs/>
              </w:rPr>
              <w:t xml:space="preserve"> 2022 to 2023</w:t>
            </w:r>
            <w:r w:rsidR="00ED5108" w:rsidRPr="00A17C3A">
              <w:rPr>
                <w:i/>
                <w:iCs/>
              </w:rPr>
              <w:t>. Recovery premium received in academic year</w:t>
            </w:r>
            <w:r w:rsidR="005E73F1" w:rsidRPr="00A17C3A">
              <w:rPr>
                <w:i/>
                <w:iCs/>
              </w:rPr>
              <w:t xml:space="preserve"> 2022 to 2023</w:t>
            </w:r>
            <w:r w:rsidR="00ED5108" w:rsidRPr="00A17C3A">
              <w:rPr>
                <w:i/>
                <w:iCs/>
              </w:rPr>
              <w:t xml:space="preserve"> cannot be carried forward to 2023 to 2024.</w:t>
            </w:r>
            <w:r w:rsidR="0092287F" w:rsidRPr="00A17C3A">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3F3483B" w:rsidR="00E66558" w:rsidRPr="00A17C3A" w:rsidRDefault="009D71E8">
            <w:pPr>
              <w:pStyle w:val="TableRow"/>
            </w:pPr>
            <w:r w:rsidRPr="00A17C3A">
              <w:t>£</w:t>
            </w:r>
            <w:r w:rsidR="001F3C3F" w:rsidRPr="00A17C3A">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A17C3A" w:rsidRDefault="009D71E8" w:rsidP="009C0914">
            <w:pPr>
              <w:pStyle w:val="TableRow"/>
              <w:spacing w:after="120"/>
              <w:rPr>
                <w:b/>
              </w:rPr>
            </w:pPr>
            <w:r w:rsidRPr="00A17C3A">
              <w:rPr>
                <w:b/>
              </w:rPr>
              <w:t>Total budget for this academic year</w:t>
            </w:r>
          </w:p>
          <w:p w14:paraId="2A7D54E1" w14:textId="77777777" w:rsidR="00E66558" w:rsidRPr="00A17C3A" w:rsidRDefault="009D71E8">
            <w:pPr>
              <w:pStyle w:val="TableRow"/>
              <w:rPr>
                <w:i/>
                <w:iCs/>
              </w:rPr>
            </w:pPr>
            <w:r w:rsidRPr="00A17C3A">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9839D50" w:rsidR="00E66558" w:rsidRDefault="009D71E8">
            <w:pPr>
              <w:pStyle w:val="TableRow"/>
            </w:pPr>
            <w:r w:rsidRPr="00A17C3A">
              <w:t>£</w:t>
            </w:r>
            <w:r w:rsidR="00A17C3A" w:rsidRPr="00A17C3A">
              <w:t>43,322</w:t>
            </w:r>
          </w:p>
        </w:tc>
      </w:tr>
    </w:tbl>
    <w:p w14:paraId="2A7D54E4" w14:textId="77777777" w:rsidR="00E66558" w:rsidRDefault="009D71E8">
      <w:pPr>
        <w:pStyle w:val="Heading1"/>
      </w:pPr>
      <w:r>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3578" w14:textId="77777777" w:rsidR="000A78BA" w:rsidRPr="0036408E" w:rsidRDefault="000A78BA" w:rsidP="000A78BA">
            <w:pPr>
              <w:rPr>
                <w:i/>
                <w:iCs/>
                <w:sz w:val="22"/>
                <w:szCs w:val="22"/>
              </w:rPr>
            </w:pPr>
            <w:r w:rsidRPr="0036408E">
              <w:rPr>
                <w:i/>
                <w:iCs/>
                <w:sz w:val="22"/>
                <w:szCs w:val="22"/>
              </w:rPr>
              <w:t xml:space="preserve">“If we can respond to the massive challenge to use the Pupil Premium funding to close the gap, we will have gone a long way to fulfil the purpose of education for the young people who need it most.  We will have accepted the notion that no young person, by virtue of their birth, should necessarily achieve less than others.” (Sir John </w:t>
            </w:r>
            <w:proofErr w:type="spellStart"/>
            <w:r w:rsidRPr="0036408E">
              <w:rPr>
                <w:i/>
                <w:iCs/>
                <w:sz w:val="22"/>
                <w:szCs w:val="22"/>
              </w:rPr>
              <w:t>Dunford</w:t>
            </w:r>
            <w:proofErr w:type="spellEnd"/>
            <w:r w:rsidRPr="0036408E">
              <w:rPr>
                <w:i/>
                <w:iCs/>
                <w:sz w:val="22"/>
                <w:szCs w:val="22"/>
              </w:rPr>
              <w:t xml:space="preserve">, National Pupil Premium Champion) </w:t>
            </w:r>
          </w:p>
          <w:p w14:paraId="641F0F75" w14:textId="77777777" w:rsidR="00C862E9" w:rsidRPr="0036408E" w:rsidRDefault="000A78BA" w:rsidP="000A78BA">
            <w:pPr>
              <w:rPr>
                <w:iCs/>
                <w:sz w:val="22"/>
                <w:szCs w:val="22"/>
              </w:rPr>
            </w:pPr>
            <w:r w:rsidRPr="0036408E">
              <w:rPr>
                <w:iCs/>
                <w:sz w:val="22"/>
                <w:szCs w:val="22"/>
              </w:rPr>
              <w:lastRenderedPageBreak/>
              <w:t>At St Peter</w:t>
            </w:r>
            <w:r w:rsidR="00D84DD9" w:rsidRPr="0036408E">
              <w:rPr>
                <w:iCs/>
                <w:sz w:val="22"/>
                <w:szCs w:val="22"/>
              </w:rPr>
              <w:t>’</w:t>
            </w:r>
            <w:r w:rsidRPr="0036408E">
              <w:rPr>
                <w:iCs/>
                <w:sz w:val="22"/>
                <w:szCs w:val="22"/>
              </w:rPr>
              <w:t>s School we are committed to ensuring each individual achieves their true potential.</w:t>
            </w:r>
            <w:r w:rsidR="00D84DD9" w:rsidRPr="0036408E">
              <w:rPr>
                <w:iCs/>
                <w:sz w:val="22"/>
                <w:szCs w:val="22"/>
              </w:rPr>
              <w:t xml:space="preserve">  Removing barriers to learning and developing the skills necessary for them to continue achieving success later in life is a priority for all of us.</w:t>
            </w:r>
          </w:p>
          <w:p w14:paraId="0FA96C50" w14:textId="7809F606" w:rsidR="00C862E9" w:rsidRPr="0036408E" w:rsidRDefault="009602F4" w:rsidP="000A78BA">
            <w:pPr>
              <w:rPr>
                <w:iCs/>
                <w:sz w:val="22"/>
                <w:szCs w:val="22"/>
              </w:rPr>
            </w:pPr>
            <w:r w:rsidRPr="0036408E">
              <w:rPr>
                <w:iCs/>
                <w:sz w:val="22"/>
                <w:szCs w:val="22"/>
              </w:rPr>
              <w:t xml:space="preserve">High quality teaching is key; research from the EEF shows that the quality of teaching a disadvantaged child receives is the most significant factor in the progress which they make. </w:t>
            </w:r>
            <w:r w:rsidR="00BD31A3" w:rsidRPr="0036408E">
              <w:rPr>
                <w:iCs/>
                <w:sz w:val="22"/>
                <w:szCs w:val="22"/>
              </w:rPr>
              <w:t xml:space="preserve"> </w:t>
            </w:r>
            <w:r w:rsidR="00C862E9" w:rsidRPr="0036408E">
              <w:rPr>
                <w:iCs/>
                <w:sz w:val="22"/>
                <w:szCs w:val="22"/>
              </w:rPr>
              <w:t>Quality first t</w:t>
            </w:r>
            <w:r w:rsidR="00BD31A3" w:rsidRPr="0036408E">
              <w:rPr>
                <w:iCs/>
                <w:sz w:val="22"/>
                <w:szCs w:val="22"/>
              </w:rPr>
              <w:t>eaching is at the heart of our approach, with a focus on areas which we have identified through robust diagnostic assessm</w:t>
            </w:r>
            <w:r w:rsidR="000171FB">
              <w:rPr>
                <w:iCs/>
                <w:sz w:val="22"/>
                <w:szCs w:val="22"/>
              </w:rPr>
              <w:t>ent and analysis of termly assessments</w:t>
            </w:r>
            <w:r w:rsidR="00BD31A3" w:rsidRPr="0036408E">
              <w:rPr>
                <w:iCs/>
                <w:sz w:val="22"/>
                <w:szCs w:val="22"/>
              </w:rPr>
              <w:t>. The approaches we have adopted complement each other to help all our pupils excel. To ensur</w:t>
            </w:r>
            <w:r w:rsidR="00C862E9" w:rsidRPr="0036408E">
              <w:rPr>
                <w:iCs/>
                <w:sz w:val="22"/>
                <w:szCs w:val="22"/>
              </w:rPr>
              <w:t xml:space="preserve">e they are effective we will: </w:t>
            </w:r>
          </w:p>
          <w:p w14:paraId="5C44B69A" w14:textId="77777777" w:rsidR="00C862E9" w:rsidRPr="0036408E" w:rsidRDefault="00BD31A3" w:rsidP="00C862E9">
            <w:pPr>
              <w:pStyle w:val="ListParagraph"/>
              <w:numPr>
                <w:ilvl w:val="0"/>
                <w:numId w:val="17"/>
              </w:numPr>
              <w:rPr>
                <w:iCs/>
                <w:sz w:val="22"/>
                <w:szCs w:val="22"/>
              </w:rPr>
            </w:pPr>
            <w:r w:rsidRPr="0036408E">
              <w:rPr>
                <w:iCs/>
                <w:sz w:val="22"/>
                <w:szCs w:val="22"/>
              </w:rPr>
              <w:t>ensure disadvantaged pupils are challenged in t</w:t>
            </w:r>
            <w:r w:rsidR="00C862E9" w:rsidRPr="0036408E">
              <w:rPr>
                <w:iCs/>
                <w:sz w:val="22"/>
                <w:szCs w:val="22"/>
              </w:rPr>
              <w:t xml:space="preserve">he work that they are set </w:t>
            </w:r>
          </w:p>
          <w:p w14:paraId="13455E8F" w14:textId="3BC84B09" w:rsidR="00C862E9" w:rsidRPr="0036408E" w:rsidRDefault="00BD31A3" w:rsidP="00C862E9">
            <w:pPr>
              <w:pStyle w:val="ListParagraph"/>
              <w:numPr>
                <w:ilvl w:val="0"/>
                <w:numId w:val="17"/>
              </w:numPr>
              <w:rPr>
                <w:iCs/>
                <w:sz w:val="22"/>
                <w:szCs w:val="22"/>
              </w:rPr>
            </w:pPr>
            <w:r w:rsidRPr="0036408E">
              <w:rPr>
                <w:iCs/>
                <w:sz w:val="22"/>
                <w:szCs w:val="22"/>
              </w:rPr>
              <w:t>act early to intervene at</w:t>
            </w:r>
            <w:r w:rsidR="00C862E9" w:rsidRPr="0036408E">
              <w:rPr>
                <w:iCs/>
                <w:sz w:val="22"/>
                <w:szCs w:val="22"/>
              </w:rPr>
              <w:t xml:space="preserve"> the point a need is identified </w:t>
            </w:r>
          </w:p>
          <w:p w14:paraId="5717EBA0" w14:textId="03C40D78" w:rsidR="009602F4" w:rsidRPr="0036408E" w:rsidRDefault="00BD31A3" w:rsidP="00C862E9">
            <w:pPr>
              <w:pStyle w:val="ListParagraph"/>
              <w:numPr>
                <w:ilvl w:val="0"/>
                <w:numId w:val="17"/>
              </w:numPr>
              <w:rPr>
                <w:iCs/>
                <w:sz w:val="22"/>
                <w:szCs w:val="22"/>
              </w:rPr>
            </w:pPr>
            <w:r w:rsidRPr="0036408E">
              <w:rPr>
                <w:iCs/>
                <w:sz w:val="22"/>
                <w:szCs w:val="22"/>
              </w:rPr>
              <w:t>adopt a whole school approach in which all staff take responsibility for disadvantaged pupils’ outcomes and raise expectations of what they can achieve</w:t>
            </w:r>
          </w:p>
          <w:p w14:paraId="7DC2373E" w14:textId="008809D4" w:rsidR="009602F4" w:rsidRPr="0036408E" w:rsidRDefault="009602F4" w:rsidP="000A78BA">
            <w:pPr>
              <w:rPr>
                <w:iCs/>
                <w:sz w:val="22"/>
                <w:szCs w:val="22"/>
              </w:rPr>
            </w:pPr>
            <w:r w:rsidRPr="0036408E">
              <w:rPr>
                <w:iCs/>
                <w:sz w:val="22"/>
                <w:szCs w:val="22"/>
              </w:rPr>
              <w:t>We do not make assumptions about any of our families but instead use accurate assessment tools to ascertain a need, consider and implement the most effective approach for individual children and consult and work with their families.</w:t>
            </w:r>
          </w:p>
          <w:p w14:paraId="4E38D0C9" w14:textId="1BCE42AA" w:rsidR="00D84DD9" w:rsidRPr="0036408E" w:rsidRDefault="0036408E" w:rsidP="000A78BA">
            <w:pPr>
              <w:rPr>
                <w:iCs/>
                <w:sz w:val="22"/>
                <w:szCs w:val="22"/>
              </w:rPr>
            </w:pPr>
            <w:r w:rsidRPr="0036408E">
              <w:rPr>
                <w:iCs/>
                <w:sz w:val="22"/>
                <w:szCs w:val="22"/>
              </w:rPr>
              <w:t>At S</w:t>
            </w:r>
            <w:r w:rsidR="00D84DD9" w:rsidRPr="0036408E">
              <w:rPr>
                <w:iCs/>
                <w:sz w:val="22"/>
                <w:szCs w:val="22"/>
              </w:rPr>
              <w:t>t Peter’s</w:t>
            </w:r>
            <w:r w:rsidRPr="0036408E">
              <w:rPr>
                <w:iCs/>
                <w:sz w:val="22"/>
                <w:szCs w:val="22"/>
              </w:rPr>
              <w:t xml:space="preserve"> we have embedded the ethos that happy children thrive, we have achieved the National Nurturing School Award. T</w:t>
            </w:r>
            <w:r w:rsidR="00D84DD9" w:rsidRPr="0036408E">
              <w:rPr>
                <w:iCs/>
                <w:sz w:val="22"/>
                <w:szCs w:val="22"/>
              </w:rPr>
              <w:t>he six nurturing principles form the basis of our</w:t>
            </w:r>
            <w:r w:rsidR="009602F4" w:rsidRPr="0036408E">
              <w:rPr>
                <w:iCs/>
                <w:sz w:val="22"/>
                <w:szCs w:val="22"/>
              </w:rPr>
              <w:t xml:space="preserve"> whole school</w:t>
            </w:r>
            <w:r w:rsidRPr="0036408E">
              <w:rPr>
                <w:iCs/>
                <w:sz w:val="22"/>
                <w:szCs w:val="22"/>
              </w:rPr>
              <w:t xml:space="preserve"> approach</w:t>
            </w:r>
            <w:r w:rsidR="00D84DD9" w:rsidRPr="0036408E">
              <w:rPr>
                <w:iCs/>
                <w:sz w:val="22"/>
                <w:szCs w:val="22"/>
              </w:rPr>
              <w:t>;</w:t>
            </w:r>
          </w:p>
          <w:p w14:paraId="55185E4E" w14:textId="0C6096FB" w:rsidR="00D84DD9" w:rsidRPr="0036408E" w:rsidRDefault="00D84DD9" w:rsidP="00D84DD9">
            <w:pPr>
              <w:pStyle w:val="ListParagraph"/>
              <w:numPr>
                <w:ilvl w:val="0"/>
                <w:numId w:val="16"/>
              </w:numPr>
              <w:shd w:val="clear" w:color="auto" w:fill="FFFFFF"/>
              <w:spacing w:after="60" w:line="240" w:lineRule="auto"/>
              <w:rPr>
                <w:rFonts w:cs="Arial"/>
                <w:color w:val="202124"/>
                <w:sz w:val="22"/>
                <w:szCs w:val="22"/>
              </w:rPr>
            </w:pPr>
            <w:r w:rsidRPr="0036408E">
              <w:rPr>
                <w:rFonts w:cs="Arial"/>
                <w:color w:val="202124"/>
                <w:sz w:val="22"/>
                <w:szCs w:val="22"/>
              </w:rPr>
              <w:t>Children's learning is understood developmentally.</w:t>
            </w:r>
          </w:p>
          <w:p w14:paraId="22E6C169" w14:textId="0FCC0351" w:rsidR="00D84DD9" w:rsidRPr="00D84DD9" w:rsidRDefault="00D84DD9" w:rsidP="00D84DD9">
            <w:pPr>
              <w:numPr>
                <w:ilvl w:val="0"/>
                <w:numId w:val="16"/>
              </w:numPr>
              <w:shd w:val="clear" w:color="auto" w:fill="FFFFFF"/>
              <w:spacing w:after="60" w:line="240" w:lineRule="auto"/>
              <w:rPr>
                <w:rFonts w:cs="Arial"/>
                <w:color w:val="202124"/>
                <w:sz w:val="22"/>
                <w:szCs w:val="22"/>
              </w:rPr>
            </w:pPr>
            <w:r w:rsidRPr="00D84DD9">
              <w:rPr>
                <w:rFonts w:cs="Arial"/>
                <w:color w:val="202124"/>
                <w:sz w:val="22"/>
                <w:szCs w:val="22"/>
              </w:rPr>
              <w:t>The c</w:t>
            </w:r>
            <w:r w:rsidRPr="0036408E">
              <w:rPr>
                <w:rFonts w:cs="Arial"/>
                <w:color w:val="202124"/>
                <w:sz w:val="22"/>
                <w:szCs w:val="22"/>
              </w:rPr>
              <w:t>lassroom offers a safe base.</w:t>
            </w:r>
          </w:p>
          <w:p w14:paraId="0996A247" w14:textId="2519AA2B" w:rsidR="00D84DD9" w:rsidRPr="00D84DD9" w:rsidRDefault="00D84DD9" w:rsidP="00D84DD9">
            <w:pPr>
              <w:numPr>
                <w:ilvl w:val="0"/>
                <w:numId w:val="16"/>
              </w:numPr>
              <w:shd w:val="clear" w:color="auto" w:fill="FFFFFF"/>
              <w:spacing w:after="60" w:line="240" w:lineRule="auto"/>
              <w:rPr>
                <w:rFonts w:cs="Arial"/>
                <w:color w:val="202124"/>
                <w:sz w:val="22"/>
                <w:szCs w:val="22"/>
              </w:rPr>
            </w:pPr>
            <w:r w:rsidRPr="00D84DD9">
              <w:rPr>
                <w:rFonts w:cs="Arial"/>
                <w:color w:val="202124"/>
                <w:sz w:val="22"/>
                <w:szCs w:val="22"/>
              </w:rPr>
              <w:t>The importance of nurture for t</w:t>
            </w:r>
            <w:r w:rsidRPr="0036408E">
              <w:rPr>
                <w:rFonts w:cs="Arial"/>
                <w:color w:val="202124"/>
                <w:sz w:val="22"/>
                <w:szCs w:val="22"/>
              </w:rPr>
              <w:t>he development of wellbeing.</w:t>
            </w:r>
          </w:p>
          <w:p w14:paraId="72DC3C0E" w14:textId="24EED6F7" w:rsidR="00D84DD9" w:rsidRPr="00D84DD9" w:rsidRDefault="00D84DD9" w:rsidP="00D84DD9">
            <w:pPr>
              <w:numPr>
                <w:ilvl w:val="0"/>
                <w:numId w:val="16"/>
              </w:numPr>
              <w:shd w:val="clear" w:color="auto" w:fill="FFFFFF"/>
              <w:spacing w:after="60" w:line="240" w:lineRule="auto"/>
              <w:rPr>
                <w:rFonts w:cs="Arial"/>
                <w:color w:val="202124"/>
                <w:sz w:val="22"/>
                <w:szCs w:val="22"/>
              </w:rPr>
            </w:pPr>
            <w:r w:rsidRPr="00D84DD9">
              <w:rPr>
                <w:rFonts w:cs="Arial"/>
                <w:color w:val="202124"/>
                <w:sz w:val="22"/>
                <w:szCs w:val="22"/>
              </w:rPr>
              <w:t>Language is a vital means of communicati</w:t>
            </w:r>
            <w:r w:rsidRPr="0036408E">
              <w:rPr>
                <w:rFonts w:cs="Arial"/>
                <w:color w:val="202124"/>
                <w:sz w:val="22"/>
                <w:szCs w:val="22"/>
              </w:rPr>
              <w:t>on.</w:t>
            </w:r>
          </w:p>
          <w:p w14:paraId="05F8E31F" w14:textId="2A63F480" w:rsidR="00D84DD9" w:rsidRPr="00D84DD9" w:rsidRDefault="00D84DD9" w:rsidP="00D84DD9">
            <w:pPr>
              <w:numPr>
                <w:ilvl w:val="0"/>
                <w:numId w:val="16"/>
              </w:numPr>
              <w:shd w:val="clear" w:color="auto" w:fill="FFFFFF"/>
              <w:spacing w:after="60" w:line="240" w:lineRule="auto"/>
              <w:rPr>
                <w:rFonts w:cs="Arial"/>
                <w:color w:val="202124"/>
                <w:sz w:val="22"/>
                <w:szCs w:val="22"/>
              </w:rPr>
            </w:pPr>
            <w:r w:rsidRPr="00D84DD9">
              <w:rPr>
                <w:rFonts w:cs="Arial"/>
                <w:color w:val="202124"/>
                <w:sz w:val="22"/>
                <w:szCs w:val="22"/>
              </w:rPr>
              <w:t>All</w:t>
            </w:r>
            <w:r w:rsidRPr="0036408E">
              <w:rPr>
                <w:rFonts w:cs="Arial"/>
                <w:color w:val="202124"/>
                <w:sz w:val="22"/>
                <w:szCs w:val="22"/>
              </w:rPr>
              <w:t xml:space="preserve"> behaviour is communication.</w:t>
            </w:r>
          </w:p>
          <w:p w14:paraId="382DBD75" w14:textId="2B4A67FC" w:rsidR="00D84DD9" w:rsidRPr="00D84DD9" w:rsidRDefault="00D84DD9" w:rsidP="00D84DD9">
            <w:pPr>
              <w:numPr>
                <w:ilvl w:val="0"/>
                <w:numId w:val="16"/>
              </w:numPr>
              <w:shd w:val="clear" w:color="auto" w:fill="FFFFFF"/>
              <w:spacing w:after="60" w:line="240" w:lineRule="auto"/>
              <w:rPr>
                <w:rFonts w:cs="Arial"/>
                <w:color w:val="202124"/>
                <w:sz w:val="22"/>
                <w:szCs w:val="22"/>
              </w:rPr>
            </w:pPr>
            <w:r w:rsidRPr="00D84DD9">
              <w:rPr>
                <w:rFonts w:cs="Arial"/>
                <w:color w:val="202124"/>
                <w:sz w:val="22"/>
                <w:szCs w:val="22"/>
              </w:rPr>
              <w:t>The importance of transitions in children's lives</w:t>
            </w:r>
            <w:r w:rsidRPr="0036408E">
              <w:rPr>
                <w:rFonts w:cs="Arial"/>
                <w:color w:val="202124"/>
                <w:sz w:val="22"/>
                <w:szCs w:val="22"/>
              </w:rPr>
              <w:t>.</w:t>
            </w:r>
          </w:p>
          <w:p w14:paraId="2E6C37E4" w14:textId="77777777" w:rsidR="009602F4" w:rsidRPr="0036408E" w:rsidRDefault="009602F4" w:rsidP="000A78BA">
            <w:pPr>
              <w:rPr>
                <w:iCs/>
                <w:sz w:val="22"/>
                <w:szCs w:val="22"/>
              </w:rPr>
            </w:pPr>
          </w:p>
          <w:p w14:paraId="2A7D54E9" w14:textId="5FDE590F" w:rsidR="00E66558" w:rsidRPr="000A78BA" w:rsidRDefault="000A78BA" w:rsidP="000A78BA">
            <w:pPr>
              <w:rPr>
                <w:iCs/>
              </w:rPr>
            </w:pPr>
            <w:r w:rsidRPr="0036408E">
              <w:rPr>
                <w:iCs/>
                <w:sz w:val="22"/>
                <w:szCs w:val="22"/>
              </w:rPr>
              <w:t>Through the strategy outlined below, we aim to improve the outcomes for our vulnerable and disadvantaged children in all areas of the curriculum</w:t>
            </w:r>
            <w:r w:rsidR="00C862E9" w:rsidRPr="0036408E">
              <w:rPr>
                <w:iCs/>
                <w:sz w:val="22"/>
                <w:szCs w:val="22"/>
              </w:rPr>
              <w:t>.</w:t>
            </w:r>
          </w:p>
        </w:tc>
      </w:tr>
    </w:tbl>
    <w:p w14:paraId="2A7D54EB" w14:textId="1D1C7DEE"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2405"/>
        <w:gridCol w:w="7081"/>
      </w:tblGrid>
      <w:tr w:rsidR="00E66558" w14:paraId="2A7D54EF" w14:textId="77777777" w:rsidTr="00B45D13">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0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290143" w14:paraId="0449BDD1" w14:textId="77777777" w:rsidTr="002901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1977" w14:textId="5AF35425" w:rsidR="00290143" w:rsidRPr="00314041" w:rsidRDefault="00290143">
            <w:pPr>
              <w:pStyle w:val="TableHeader"/>
              <w:jc w:val="left"/>
              <w:rPr>
                <w:sz w:val="22"/>
                <w:szCs w:val="22"/>
              </w:rPr>
            </w:pPr>
            <w:r w:rsidRPr="00314041">
              <w:rPr>
                <w:sz w:val="22"/>
                <w:szCs w:val="22"/>
              </w:rPr>
              <w:t>1.</w:t>
            </w:r>
          </w:p>
          <w:p w14:paraId="5B7E1868" w14:textId="3156C75A" w:rsidR="00290143" w:rsidRPr="00314041" w:rsidRDefault="00290143">
            <w:pPr>
              <w:pStyle w:val="TableHeader"/>
              <w:jc w:val="left"/>
              <w:rPr>
                <w:sz w:val="22"/>
                <w:szCs w:val="22"/>
              </w:rPr>
            </w:pP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326A" w14:textId="0C6D8E51" w:rsidR="00290143" w:rsidRPr="00314041" w:rsidRDefault="00594C7D" w:rsidP="00552973">
            <w:pPr>
              <w:pStyle w:val="TableHeader"/>
              <w:ind w:left="0"/>
              <w:jc w:val="left"/>
              <w:rPr>
                <w:b w:val="0"/>
                <w:sz w:val="22"/>
                <w:szCs w:val="22"/>
              </w:rPr>
            </w:pPr>
            <w:r>
              <w:rPr>
                <w:b w:val="0"/>
                <w:sz w:val="22"/>
                <w:szCs w:val="22"/>
              </w:rPr>
              <w:t>A</w:t>
            </w:r>
            <w:r w:rsidR="00552973" w:rsidRPr="00314041">
              <w:rPr>
                <w:b w:val="0"/>
                <w:sz w:val="22"/>
                <w:szCs w:val="22"/>
              </w:rPr>
              <w:t>cquisition of phonics and the development of early reading skills</w:t>
            </w:r>
          </w:p>
        </w:tc>
      </w:tr>
      <w:tr w:rsidR="00290143" w14:paraId="6AB4C960" w14:textId="77777777" w:rsidTr="002901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9396" w14:textId="61013CD9" w:rsidR="004A0D81" w:rsidRPr="0067545B" w:rsidRDefault="00290143" w:rsidP="00552973">
            <w:pPr>
              <w:pStyle w:val="TableHeader"/>
              <w:jc w:val="left"/>
              <w:rPr>
                <w:color w:val="auto"/>
                <w:sz w:val="22"/>
                <w:szCs w:val="22"/>
              </w:rPr>
            </w:pPr>
            <w:r w:rsidRPr="0067545B">
              <w:rPr>
                <w:color w:val="auto"/>
                <w:sz w:val="22"/>
                <w:szCs w:val="22"/>
              </w:rPr>
              <w:t>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D99A" w14:textId="212A52A8" w:rsidR="00290143" w:rsidRPr="0067545B" w:rsidRDefault="00552973" w:rsidP="00552973">
            <w:pPr>
              <w:pStyle w:val="TableHeader"/>
              <w:ind w:left="0"/>
              <w:jc w:val="left"/>
              <w:rPr>
                <w:b w:val="0"/>
                <w:color w:val="auto"/>
                <w:sz w:val="22"/>
                <w:szCs w:val="22"/>
              </w:rPr>
            </w:pPr>
            <w:r w:rsidRPr="0067545B">
              <w:rPr>
                <w:b w:val="0"/>
                <w:color w:val="auto"/>
                <w:sz w:val="22"/>
                <w:szCs w:val="22"/>
              </w:rPr>
              <w:t xml:space="preserve">Our assessments indicate that progress and attainment in writing for pupils, including those in receipt of PPG funding, is lower than in Reading and Maths </w:t>
            </w:r>
          </w:p>
        </w:tc>
      </w:tr>
      <w:tr w:rsidR="00E66558" w14:paraId="2A7D54F5" w14:textId="77777777" w:rsidTr="00B45D1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E2764" w14:textId="6A6B021F" w:rsidR="00E66558" w:rsidRPr="00C621A6" w:rsidRDefault="00290143">
            <w:pPr>
              <w:pStyle w:val="TableRow"/>
              <w:rPr>
                <w:b/>
                <w:color w:val="auto"/>
                <w:sz w:val="22"/>
                <w:szCs w:val="22"/>
              </w:rPr>
            </w:pPr>
            <w:r w:rsidRPr="00C621A6">
              <w:rPr>
                <w:b/>
                <w:color w:val="auto"/>
                <w:sz w:val="22"/>
                <w:szCs w:val="22"/>
              </w:rPr>
              <w:t>3</w:t>
            </w:r>
          </w:p>
          <w:p w14:paraId="2A7D54F3" w14:textId="7109D16A" w:rsidR="00290143" w:rsidRPr="00C621A6" w:rsidRDefault="00290143">
            <w:pPr>
              <w:pStyle w:val="TableRow"/>
              <w:rPr>
                <w:color w:val="auto"/>
                <w:sz w:val="22"/>
                <w:szCs w:val="22"/>
              </w:rPr>
            </w:pP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BF59" w14:textId="7A6AA0E5" w:rsidR="00314041" w:rsidRPr="001D641E" w:rsidRDefault="00552973" w:rsidP="00552973">
            <w:pPr>
              <w:pStyle w:val="TableRowCentered"/>
              <w:ind w:left="0"/>
              <w:jc w:val="left"/>
              <w:rPr>
                <w:color w:val="auto"/>
                <w:sz w:val="22"/>
                <w:szCs w:val="22"/>
              </w:rPr>
            </w:pPr>
            <w:r w:rsidRPr="001D641E">
              <w:rPr>
                <w:color w:val="auto"/>
                <w:sz w:val="22"/>
                <w:szCs w:val="22"/>
              </w:rPr>
              <w:t xml:space="preserve">Our attendance data over the last 3 years indicates that attendance among disadvantaged pupils </w:t>
            </w:r>
            <w:r w:rsidR="002D47E5" w:rsidRPr="001D641E">
              <w:rPr>
                <w:color w:val="auto"/>
                <w:sz w:val="22"/>
                <w:szCs w:val="22"/>
              </w:rPr>
              <w:t>has been</w:t>
            </w:r>
            <w:r w:rsidR="00C621A6" w:rsidRPr="001D641E">
              <w:rPr>
                <w:color w:val="auto"/>
                <w:sz w:val="22"/>
                <w:szCs w:val="22"/>
              </w:rPr>
              <w:t xml:space="preserve"> </w:t>
            </w:r>
            <w:r w:rsidR="001D641E" w:rsidRPr="001D641E">
              <w:rPr>
                <w:color w:val="auto"/>
                <w:sz w:val="22"/>
                <w:szCs w:val="22"/>
              </w:rPr>
              <w:t>up to 7.5</w:t>
            </w:r>
            <w:r w:rsidR="00C621A6" w:rsidRPr="001D641E">
              <w:rPr>
                <w:color w:val="auto"/>
                <w:sz w:val="22"/>
                <w:szCs w:val="22"/>
              </w:rPr>
              <w:t>%</w:t>
            </w:r>
            <w:r w:rsidRPr="001D641E">
              <w:rPr>
                <w:color w:val="auto"/>
                <w:sz w:val="22"/>
                <w:szCs w:val="22"/>
              </w:rPr>
              <w:t xml:space="preserve"> lower than for non-disadvantaged pupils.  </w:t>
            </w:r>
          </w:p>
          <w:p w14:paraId="18C31301" w14:textId="77777777" w:rsidR="00314041" w:rsidRPr="001D641E" w:rsidRDefault="00552973" w:rsidP="00552973">
            <w:pPr>
              <w:pStyle w:val="TableRowCentered"/>
              <w:ind w:left="0"/>
              <w:jc w:val="left"/>
              <w:rPr>
                <w:color w:val="auto"/>
                <w:sz w:val="22"/>
                <w:szCs w:val="22"/>
              </w:rPr>
            </w:pPr>
            <w:r w:rsidRPr="001D641E">
              <w:rPr>
                <w:color w:val="auto"/>
                <w:sz w:val="22"/>
                <w:szCs w:val="22"/>
              </w:rPr>
              <w:t xml:space="preserve">Analysis shows a disproportionate number of disadvantaged pupils have been ‘persistently absent’ compared to their peers during that    period. </w:t>
            </w:r>
          </w:p>
          <w:p w14:paraId="2A7D54F4" w14:textId="7C606301" w:rsidR="00E66558" w:rsidRPr="001D641E" w:rsidRDefault="00552973" w:rsidP="00552973">
            <w:pPr>
              <w:pStyle w:val="TableRowCentered"/>
              <w:ind w:left="0"/>
              <w:jc w:val="left"/>
              <w:rPr>
                <w:color w:val="auto"/>
                <w:sz w:val="22"/>
                <w:szCs w:val="22"/>
              </w:rPr>
            </w:pPr>
            <w:r w:rsidRPr="001D641E">
              <w:rPr>
                <w:color w:val="auto"/>
                <w:sz w:val="22"/>
                <w:szCs w:val="22"/>
              </w:rPr>
              <w:lastRenderedPageBreak/>
              <w:t>Our assessments and observations indicate that absenteeism is negatively impacting disadvantaged pupils’ progress.</w:t>
            </w:r>
          </w:p>
        </w:tc>
      </w:tr>
      <w:tr w:rsidR="00E66558" w14:paraId="2A7D54F8" w14:textId="77777777" w:rsidTr="00B45D1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B2167" w14:textId="77777777" w:rsidR="00E66558" w:rsidRPr="00314041" w:rsidRDefault="00290143">
            <w:pPr>
              <w:pStyle w:val="TableRow"/>
              <w:rPr>
                <w:b/>
                <w:sz w:val="22"/>
                <w:szCs w:val="22"/>
              </w:rPr>
            </w:pPr>
            <w:r w:rsidRPr="00314041">
              <w:rPr>
                <w:sz w:val="22"/>
                <w:szCs w:val="22"/>
              </w:rPr>
              <w:lastRenderedPageBreak/>
              <w:t>4</w:t>
            </w:r>
            <w:r w:rsidRPr="00314041">
              <w:rPr>
                <w:b/>
                <w:sz w:val="22"/>
                <w:szCs w:val="22"/>
              </w:rPr>
              <w:t>.</w:t>
            </w:r>
          </w:p>
          <w:p w14:paraId="2A7D54F6" w14:textId="5F69238A" w:rsidR="00290143" w:rsidRPr="00314041" w:rsidRDefault="00290143">
            <w:pPr>
              <w:pStyle w:val="TableRow"/>
              <w:rPr>
                <w:sz w:val="22"/>
                <w:szCs w:val="22"/>
              </w:rPr>
            </w:pP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A72D8B1" w:rsidR="00E66558" w:rsidRPr="00314041" w:rsidRDefault="00055FC5" w:rsidP="00D2524F">
            <w:pPr>
              <w:pStyle w:val="TableRowCentered"/>
              <w:jc w:val="left"/>
              <w:rPr>
                <w:sz w:val="22"/>
                <w:szCs w:val="22"/>
              </w:rPr>
            </w:pPr>
            <w:r w:rsidRPr="00055FC5">
              <w:rPr>
                <w:iCs/>
                <w:color w:val="auto"/>
                <w:sz w:val="22"/>
                <w:szCs w:val="22"/>
              </w:rPr>
              <w:t>45%</w:t>
            </w:r>
            <w:r w:rsidR="00265150" w:rsidRPr="0032650E">
              <w:rPr>
                <w:iCs/>
                <w:color w:val="auto"/>
                <w:sz w:val="22"/>
                <w:szCs w:val="22"/>
              </w:rPr>
              <w:t xml:space="preserve"> </w:t>
            </w:r>
            <w:r w:rsidR="00265150" w:rsidRPr="00314041">
              <w:rPr>
                <w:iCs/>
                <w:sz w:val="22"/>
                <w:szCs w:val="22"/>
              </w:rPr>
              <w:t>of our Pupil Premium pupils have additional barriers to learning such as SEND, EAL, medical issues or have experienced known adverse childhood experiences/trauma.</w:t>
            </w:r>
          </w:p>
        </w:tc>
      </w:tr>
      <w:tr w:rsidR="00E66558" w14:paraId="2A7D54FB" w14:textId="77777777" w:rsidTr="00B45D1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01E0" w14:textId="77777777" w:rsidR="00E66558" w:rsidRPr="0067545B" w:rsidRDefault="00155838">
            <w:pPr>
              <w:pStyle w:val="TableRow"/>
              <w:rPr>
                <w:b/>
                <w:color w:val="auto"/>
                <w:sz w:val="22"/>
                <w:szCs w:val="22"/>
              </w:rPr>
            </w:pPr>
            <w:r w:rsidRPr="0067545B">
              <w:rPr>
                <w:b/>
                <w:color w:val="auto"/>
                <w:sz w:val="22"/>
                <w:szCs w:val="22"/>
              </w:rPr>
              <w:t>5</w:t>
            </w:r>
          </w:p>
          <w:p w14:paraId="2A7D54F9" w14:textId="07127D42" w:rsidR="00155838" w:rsidRPr="0067545B" w:rsidRDefault="00155838">
            <w:pPr>
              <w:pStyle w:val="TableRow"/>
              <w:rPr>
                <w:b/>
                <w:color w:val="auto"/>
                <w:sz w:val="22"/>
                <w:szCs w:val="22"/>
              </w:rPr>
            </w:pP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2907" w14:textId="77777777" w:rsidR="00265150" w:rsidRPr="0067545B" w:rsidRDefault="00265150">
            <w:pPr>
              <w:pStyle w:val="TableRowCentered"/>
              <w:jc w:val="left"/>
              <w:rPr>
                <w:iCs/>
                <w:color w:val="auto"/>
                <w:sz w:val="22"/>
                <w:szCs w:val="22"/>
              </w:rPr>
            </w:pPr>
            <w:r w:rsidRPr="0067545B">
              <w:rPr>
                <w:iCs/>
                <w:color w:val="auto"/>
                <w:sz w:val="22"/>
                <w:szCs w:val="22"/>
              </w:rPr>
              <w:t xml:space="preserve">Parental engagement monitoring shows the % of disadvantaged      pupils’ parents and carers attending school events such as               consultations is lower than the % of non PP pupil parents. </w:t>
            </w:r>
          </w:p>
          <w:p w14:paraId="2A7D54FA" w14:textId="1245A169" w:rsidR="00E66558" w:rsidRPr="0067545B" w:rsidRDefault="00265150" w:rsidP="00265150">
            <w:pPr>
              <w:pStyle w:val="TableRowCentered"/>
              <w:jc w:val="left"/>
              <w:rPr>
                <w:iCs/>
                <w:color w:val="auto"/>
                <w:sz w:val="22"/>
                <w:szCs w:val="22"/>
              </w:rPr>
            </w:pPr>
            <w:r w:rsidRPr="0067545B">
              <w:rPr>
                <w:iCs/>
                <w:color w:val="auto"/>
                <w:sz w:val="22"/>
                <w:szCs w:val="22"/>
              </w:rPr>
              <w:t>A lower percentage of disadvantaged pupils complete the home learning tasks set on Google classroom.</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t xml:space="preserve">This explains the outcomes we are aiming for </w:t>
      </w:r>
      <w:r>
        <w:rPr>
          <w:b/>
          <w:bCs/>
        </w:rPr>
        <w:t>by the end of our current strategy plan</w:t>
      </w:r>
      <w: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13C755A" w:rsidR="00E66558" w:rsidRPr="00552973" w:rsidRDefault="00D2524F">
            <w:pPr>
              <w:pStyle w:val="TableRow"/>
            </w:pPr>
            <w:r>
              <w:t>1.</w:t>
            </w:r>
            <w:r w:rsidR="00552973">
              <w:t>To achieve and sustain improved phonics and reading attainment for all pupils, particularly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A2AF" w14:textId="3F8B0998" w:rsidR="00552973" w:rsidRPr="004A0D81" w:rsidRDefault="002C2AB0" w:rsidP="00552973">
            <w:pPr>
              <w:pStyle w:val="TableHeader"/>
              <w:jc w:val="left"/>
              <w:rPr>
                <w:b w:val="0"/>
              </w:rPr>
            </w:pPr>
            <w:r>
              <w:rPr>
                <w:b w:val="0"/>
              </w:rPr>
              <w:t>To achieve N</w:t>
            </w:r>
            <w:r w:rsidR="00552973" w:rsidRPr="004A0D81">
              <w:rPr>
                <w:b w:val="0"/>
              </w:rPr>
              <w:t>ational</w:t>
            </w:r>
            <w:r>
              <w:rPr>
                <w:b w:val="0"/>
              </w:rPr>
              <w:t xml:space="preserve"> and Hertfordshire </w:t>
            </w:r>
            <w:r w:rsidRPr="004A0D81">
              <w:rPr>
                <w:b w:val="0"/>
              </w:rPr>
              <w:t>average</w:t>
            </w:r>
            <w:r w:rsidR="00552973" w:rsidRPr="004A0D81">
              <w:rPr>
                <w:b w:val="0"/>
              </w:rPr>
              <w:t xml:space="preserve"> expectations in the Year 1 phonic screening check. </w:t>
            </w:r>
          </w:p>
          <w:p w14:paraId="5BC706BD" w14:textId="77777777" w:rsidR="00552973" w:rsidRPr="004A0D81" w:rsidRDefault="00552973" w:rsidP="00552973">
            <w:pPr>
              <w:pStyle w:val="TableHeader"/>
              <w:jc w:val="left"/>
              <w:rPr>
                <w:b w:val="0"/>
              </w:rPr>
            </w:pPr>
          </w:p>
          <w:p w14:paraId="2A7D5505" w14:textId="7D5A618A" w:rsidR="00E66558" w:rsidRDefault="00552973" w:rsidP="00552973">
            <w:pPr>
              <w:pStyle w:val="TableRowCentered"/>
              <w:jc w:val="left"/>
              <w:rPr>
                <w:sz w:val="22"/>
                <w:szCs w:val="22"/>
              </w:rPr>
            </w:pPr>
            <w:r w:rsidRPr="004A0D81">
              <w:t>KS1 and KS2 reading outcomes show that disadvantaged pupils without additional barriers to their learning, meet the expected standard. Children with additional barriers make rapid and sustained progress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F80C13A" w:rsidR="00E66558" w:rsidRDefault="00D2524F">
            <w:pPr>
              <w:pStyle w:val="TableRow"/>
              <w:rPr>
                <w:sz w:val="22"/>
                <w:szCs w:val="22"/>
              </w:rPr>
            </w:pPr>
            <w:r w:rsidRPr="002C2AB0">
              <w:rPr>
                <w:color w:val="auto"/>
              </w:rPr>
              <w:t>2.</w:t>
            </w:r>
            <w:r w:rsidR="00552973" w:rsidRPr="002C2AB0">
              <w:rPr>
                <w:color w:val="auto"/>
              </w:rPr>
              <w:t>To achieve and sustain improved writing attainment for all pupils, particularly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224A4CE" w:rsidR="00E66558" w:rsidRDefault="0080519F">
            <w:pPr>
              <w:pStyle w:val="TableRowCentered"/>
              <w:jc w:val="left"/>
              <w:rPr>
                <w:sz w:val="22"/>
                <w:szCs w:val="22"/>
              </w:rPr>
            </w:pPr>
            <w:r>
              <w:t>KS1 and KS2 writing</w:t>
            </w:r>
            <w:r w:rsidRPr="004A0D81">
              <w:t xml:space="preserve"> outcomes show that disadvantaged pupils without additional barriers to their learning, meet the expected standard. Children with additional barriers make rapid and sustained progress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D9A1DF7" w:rsidR="00E66558" w:rsidRPr="00552973" w:rsidRDefault="00552973" w:rsidP="00552973">
            <w:pPr>
              <w:pStyle w:val="TableRow"/>
            </w:pPr>
            <w:r w:rsidRPr="00552973">
              <w:t>3</w:t>
            </w:r>
            <w:r w:rsidR="00D2524F">
              <w:t>.</w:t>
            </w:r>
            <w:r w:rsidRPr="00552973">
              <w:t>To achieve and sustain improved attendance for all pupils, particularly among our disadvantaged pupils</w:t>
            </w:r>
            <w: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4E1D" w14:textId="08DB8B4F" w:rsidR="00552973" w:rsidRDefault="00552973" w:rsidP="00552973">
            <w:pPr>
              <w:pStyle w:val="TableRowCentered"/>
              <w:jc w:val="left"/>
              <w:rPr>
                <w:szCs w:val="24"/>
              </w:rPr>
            </w:pPr>
            <w:r w:rsidRPr="004A0D81">
              <w:rPr>
                <w:szCs w:val="24"/>
              </w:rPr>
              <w:t>Year on year reduction i</w:t>
            </w:r>
            <w:r>
              <w:rPr>
                <w:szCs w:val="24"/>
              </w:rPr>
              <w:t xml:space="preserve">n the attendance gap between </w:t>
            </w:r>
            <w:r w:rsidRPr="004A0D81">
              <w:rPr>
                <w:szCs w:val="24"/>
              </w:rPr>
              <w:t xml:space="preserve">disadvantaged and non-disadvantaged peers, at least in line with national expectations. Sustained high attendance from 2024/25 demonstrated by: </w:t>
            </w:r>
          </w:p>
          <w:p w14:paraId="4EE4E6FE" w14:textId="77777777" w:rsidR="00552973" w:rsidRDefault="00552973" w:rsidP="00552973">
            <w:pPr>
              <w:pStyle w:val="TableRowCentered"/>
              <w:numPr>
                <w:ilvl w:val="0"/>
                <w:numId w:val="25"/>
              </w:numPr>
              <w:jc w:val="left"/>
              <w:rPr>
                <w:szCs w:val="24"/>
              </w:rPr>
            </w:pPr>
            <w:r w:rsidRPr="004A0D81">
              <w:rPr>
                <w:szCs w:val="24"/>
              </w:rPr>
              <w:t>the overall attendance rate for all pupils being at least 96%, and the attendance gap between disadvantaged pupils and their</w:t>
            </w:r>
            <w:r>
              <w:rPr>
                <w:szCs w:val="24"/>
              </w:rPr>
              <w:t xml:space="preserve"> non-disadvantaged peers being</w:t>
            </w:r>
            <w:r w:rsidRPr="004A0D81">
              <w:rPr>
                <w:szCs w:val="24"/>
              </w:rPr>
              <w:t xml:space="preserve"> reduced year on year </w:t>
            </w:r>
          </w:p>
          <w:p w14:paraId="2A7D550B" w14:textId="61C7F3E8" w:rsidR="00E66558" w:rsidRPr="00552973" w:rsidRDefault="00552973" w:rsidP="00552973">
            <w:pPr>
              <w:pStyle w:val="TableRowCentered"/>
              <w:numPr>
                <w:ilvl w:val="0"/>
                <w:numId w:val="25"/>
              </w:numPr>
              <w:jc w:val="left"/>
              <w:rPr>
                <w:szCs w:val="24"/>
              </w:rPr>
            </w:pPr>
            <w:r w:rsidRPr="00552973">
              <w:rPr>
                <w:szCs w:val="24"/>
              </w:rPr>
              <w:lastRenderedPageBreak/>
              <w:t>the percentage of all pupils who are persistently absent being below the national threshold with decreasing numbers of persistent absentees year on year.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D286040" w:rsidR="00E66558" w:rsidRPr="00D2524F" w:rsidRDefault="00D2524F" w:rsidP="00D2524F">
            <w:pPr>
              <w:pStyle w:val="TableRow"/>
            </w:pPr>
            <w:r w:rsidRPr="00D2524F">
              <w:lastRenderedPageBreak/>
              <w:t>4.To achieve and sustain improved wellbeing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4E29" w14:textId="77777777" w:rsidR="00D2524F" w:rsidRDefault="00D2524F" w:rsidP="00D2524F">
            <w:pPr>
              <w:pStyle w:val="TableRowCentered"/>
              <w:jc w:val="left"/>
            </w:pPr>
            <w:r>
              <w:t xml:space="preserve">Sustained high levels of wellbeing demonstrated by: </w:t>
            </w:r>
          </w:p>
          <w:p w14:paraId="58E85ACE" w14:textId="77777777" w:rsidR="00D2524F" w:rsidRDefault="00D2524F" w:rsidP="00D2524F">
            <w:pPr>
              <w:pStyle w:val="TableRowCentered"/>
              <w:numPr>
                <w:ilvl w:val="0"/>
                <w:numId w:val="26"/>
              </w:numPr>
              <w:jc w:val="left"/>
            </w:pPr>
            <w:r>
              <w:t>qualitative data from pupil voice, student and parent surveys and teacher observations.</w:t>
            </w:r>
          </w:p>
          <w:p w14:paraId="041153A0" w14:textId="17CC8C9A" w:rsidR="0080519F" w:rsidRDefault="004E380A" w:rsidP="0080519F">
            <w:pPr>
              <w:pStyle w:val="TableRowCentered"/>
              <w:numPr>
                <w:ilvl w:val="0"/>
                <w:numId w:val="26"/>
              </w:numPr>
              <w:jc w:val="left"/>
            </w:pPr>
            <w:r>
              <w:t>quantitative data from Box</w:t>
            </w:r>
            <w:r w:rsidR="00D2524F">
              <w:t xml:space="preserve">all Profiles and Strengths and Difficulties questionnaires. </w:t>
            </w:r>
          </w:p>
          <w:p w14:paraId="2A7D550E" w14:textId="0DBF6EFB" w:rsidR="00E66558" w:rsidRPr="0080519F" w:rsidRDefault="00D2524F" w:rsidP="0080519F">
            <w:pPr>
              <w:pStyle w:val="TableRowCentered"/>
              <w:numPr>
                <w:ilvl w:val="0"/>
                <w:numId w:val="26"/>
              </w:numPr>
              <w:jc w:val="left"/>
            </w:pPr>
            <w:r>
              <w:t>a significant increase in participation in extra curriculum activities amongst disadvantaged pupils.</w:t>
            </w:r>
          </w:p>
        </w:tc>
      </w:tr>
      <w:tr w:rsidR="00EB5FFC" w14:paraId="7A6A2DA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B112" w14:textId="0D87FE9E" w:rsidR="00EB5FFC" w:rsidRPr="00EB5FFC" w:rsidRDefault="00EB5FFC" w:rsidP="00D2524F">
            <w:pPr>
              <w:pStyle w:val="TableRow"/>
            </w:pPr>
            <w:r w:rsidRPr="002C2AB0">
              <w:rPr>
                <w:color w:val="auto"/>
              </w:rPr>
              <w:t>5.To achieve and sustain positive working relationships with all families, particularly those of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13B8" w14:textId="77777777" w:rsidR="00265150" w:rsidRDefault="00EB5FFC" w:rsidP="00D2524F">
            <w:pPr>
              <w:pStyle w:val="TableRowCentered"/>
              <w:jc w:val="left"/>
              <w:rPr>
                <w:iCs/>
                <w:sz w:val="22"/>
              </w:rPr>
            </w:pPr>
            <w:r w:rsidRPr="00D42C9F">
              <w:rPr>
                <w:iCs/>
                <w:sz w:val="22"/>
              </w:rPr>
              <w:t xml:space="preserve">Increased % of pupils engaging in home learning activities. </w:t>
            </w:r>
          </w:p>
          <w:p w14:paraId="57C6A30E" w14:textId="6FD0CF71" w:rsidR="00EB5FFC" w:rsidRDefault="00EB5FFC" w:rsidP="00D2524F">
            <w:pPr>
              <w:pStyle w:val="TableRowCentered"/>
              <w:jc w:val="left"/>
            </w:pPr>
            <w:r w:rsidRPr="00D42C9F">
              <w:rPr>
                <w:iCs/>
                <w:sz w:val="22"/>
              </w:rPr>
              <w:t>Increased % of parents attending school events, particularly parents of our disadvantaged pupils</w:t>
            </w:r>
          </w:p>
        </w:tc>
      </w:tr>
    </w:tbl>
    <w:p w14:paraId="2A06959E" w14:textId="685D3274"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376D984" w:rsidR="00E66558" w:rsidRPr="009E3996" w:rsidRDefault="0067545B">
      <w:r w:rsidRPr="00FE4754">
        <w:rPr>
          <w:highlight w:val="yellow"/>
        </w:rPr>
        <w:t>Budgeted cost: £</w:t>
      </w:r>
      <w:r w:rsidR="009E3996" w:rsidRPr="00FE4754">
        <w:rPr>
          <w:highlight w:val="yellow"/>
        </w:rPr>
        <w:t>28,122</w:t>
      </w:r>
    </w:p>
    <w:tbl>
      <w:tblPr>
        <w:tblW w:w="5000" w:type="pct"/>
        <w:tblLayout w:type="fixed"/>
        <w:tblCellMar>
          <w:left w:w="10" w:type="dxa"/>
          <w:right w:w="10" w:type="dxa"/>
        </w:tblCellMar>
        <w:tblLook w:val="04A0" w:firstRow="1" w:lastRow="0" w:firstColumn="1" w:lastColumn="0" w:noHBand="0" w:noVBand="1"/>
      </w:tblPr>
      <w:tblGrid>
        <w:gridCol w:w="3256"/>
        <w:gridCol w:w="4819"/>
        <w:gridCol w:w="1411"/>
      </w:tblGrid>
      <w:tr w:rsidR="00E66558" w14:paraId="2A7D5519"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6915EE" w:rsidRDefault="009D71E8">
            <w:pPr>
              <w:pStyle w:val="TableHeader"/>
              <w:jc w:val="left"/>
              <w:rPr>
                <w:sz w:val="20"/>
                <w:szCs w:val="20"/>
              </w:rPr>
            </w:pPr>
            <w:r w:rsidRPr="006915EE">
              <w:rPr>
                <w:sz w:val="20"/>
                <w:szCs w:val="20"/>
              </w:rPr>
              <w:t>Challenge number(s) addressed</w:t>
            </w:r>
          </w:p>
        </w:tc>
      </w:tr>
      <w:tr w:rsidR="00E66558" w14:paraId="2A7D551D"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253B862" w:rsidR="00E66558" w:rsidRPr="00314041" w:rsidRDefault="00314041">
            <w:pPr>
              <w:pStyle w:val="TableRow"/>
              <w:rPr>
                <w:sz w:val="22"/>
                <w:szCs w:val="22"/>
              </w:rPr>
            </w:pPr>
            <w:r w:rsidRPr="00314041">
              <w:rPr>
                <w:sz w:val="22"/>
                <w:szCs w:val="22"/>
              </w:rPr>
              <w:t xml:space="preserve">Embed use of ‘Essential   Letters and Sounds’ a </w:t>
            </w:r>
            <w:proofErr w:type="spellStart"/>
            <w:r w:rsidRPr="00314041">
              <w:rPr>
                <w:sz w:val="22"/>
                <w:szCs w:val="22"/>
              </w:rPr>
              <w:t>DfE</w:t>
            </w:r>
            <w:proofErr w:type="spellEnd"/>
            <w:r w:rsidRPr="00314041">
              <w:rPr>
                <w:sz w:val="22"/>
                <w:szCs w:val="22"/>
              </w:rPr>
              <w:t xml:space="preserve"> validated Systematic Synthetic Phonics programme to      secure stronger phonics teaching for all pupils      leading to improved literacy outcomes. Fund staff CPD to support delivery</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BD72" w14:textId="77777777" w:rsidR="00314041" w:rsidRDefault="00314041">
            <w:pPr>
              <w:pStyle w:val="TableRowCentered"/>
              <w:jc w:val="left"/>
              <w:rPr>
                <w:sz w:val="22"/>
              </w:rPr>
            </w:pPr>
            <w:r w:rsidRPr="00314041">
              <w:rPr>
                <w:sz w:val="22"/>
              </w:rPr>
              <w:t xml:space="preserve">Phonics approaches have a strong evidence base that indicates a positive impact on the accuracy of word reading (though not necessarily comprehension), particularly for disadvantaged pupils:  </w:t>
            </w:r>
          </w:p>
          <w:p w14:paraId="7F6023CD" w14:textId="700C0235" w:rsidR="00E66558" w:rsidRDefault="00E42C00">
            <w:pPr>
              <w:pStyle w:val="TableRowCentered"/>
              <w:jc w:val="left"/>
              <w:rPr>
                <w:sz w:val="22"/>
              </w:rPr>
            </w:pPr>
            <w:hyperlink r:id="rId8" w:history="1">
              <w:r w:rsidR="00DD7C40" w:rsidRPr="00F7312A">
                <w:rPr>
                  <w:rStyle w:val="Hyperlink"/>
                  <w:sz w:val="22"/>
                </w:rPr>
                <w:t>https://educationendowmentfoundation.org.uk/education-evidence/teaching-learning-toolkit/phonics</w:t>
              </w:r>
            </w:hyperlink>
          </w:p>
          <w:p w14:paraId="2A7D551B" w14:textId="518F3E91" w:rsidR="00DD7C40" w:rsidRDefault="00DD7C40">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A0587E9" w:rsidR="00E66558" w:rsidRDefault="00314041">
            <w:pPr>
              <w:pStyle w:val="TableRowCentered"/>
              <w:jc w:val="left"/>
              <w:rPr>
                <w:sz w:val="22"/>
              </w:rPr>
            </w:pPr>
            <w:r>
              <w:rPr>
                <w:sz w:val="22"/>
              </w:rPr>
              <w:t>1, 2</w:t>
            </w:r>
          </w:p>
        </w:tc>
      </w:tr>
      <w:tr w:rsidR="00E66558" w14:paraId="2A7D5521"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772FA07" w:rsidR="00E66558" w:rsidRPr="00DD7C40" w:rsidRDefault="00314041">
            <w:pPr>
              <w:pStyle w:val="TableRow"/>
              <w:rPr>
                <w:sz w:val="22"/>
              </w:rPr>
            </w:pPr>
            <w:r w:rsidRPr="00DD7C40">
              <w:rPr>
                <w:sz w:val="22"/>
              </w:rPr>
              <w:t xml:space="preserve">Enhance our literacy teaching in line with </w:t>
            </w:r>
            <w:proofErr w:type="spellStart"/>
            <w:r w:rsidRPr="00DD7C40">
              <w:rPr>
                <w:sz w:val="22"/>
              </w:rPr>
              <w:t>DfE</w:t>
            </w:r>
            <w:proofErr w:type="spellEnd"/>
            <w:r w:rsidRPr="00DD7C40">
              <w:rPr>
                <w:sz w:val="22"/>
              </w:rPr>
              <w:t xml:space="preserve"> and EEF guidance. Fund teacher release time to embed key elements of   </w:t>
            </w:r>
            <w:r w:rsidRPr="00DD7C40">
              <w:rPr>
                <w:sz w:val="22"/>
              </w:rPr>
              <w:lastRenderedPageBreak/>
              <w:t xml:space="preserve">guidance in school and to access </w:t>
            </w:r>
            <w:proofErr w:type="spellStart"/>
            <w:r w:rsidRPr="00DD7C40">
              <w:rPr>
                <w:sz w:val="22"/>
              </w:rPr>
              <w:t>HfL</w:t>
            </w:r>
            <w:proofErr w:type="spellEnd"/>
            <w:r w:rsidRPr="00DD7C40">
              <w:rPr>
                <w:sz w:val="22"/>
              </w:rPr>
              <w:t xml:space="preserve"> resources and CPD (including Teaching and Learning Advisor visits)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51F3" w14:textId="29525E47" w:rsidR="00221741" w:rsidRDefault="00221741">
            <w:pPr>
              <w:pStyle w:val="TableRowCentered"/>
              <w:jc w:val="left"/>
              <w:rPr>
                <w:sz w:val="22"/>
              </w:rPr>
            </w:pPr>
            <w:r w:rsidRPr="00221741">
              <w:rPr>
                <w:sz w:val="22"/>
              </w:rPr>
              <w:lastRenderedPageBreak/>
              <w:t xml:space="preserve">The </w:t>
            </w:r>
            <w:proofErr w:type="spellStart"/>
            <w:r w:rsidRPr="00221741">
              <w:rPr>
                <w:sz w:val="22"/>
              </w:rPr>
              <w:t>DfE</w:t>
            </w:r>
            <w:proofErr w:type="spellEnd"/>
            <w:r w:rsidRPr="00221741">
              <w:rPr>
                <w:sz w:val="22"/>
              </w:rPr>
              <w:t xml:space="preserve"> </w:t>
            </w:r>
            <w:r>
              <w:rPr>
                <w:sz w:val="22"/>
              </w:rPr>
              <w:t xml:space="preserve">guidance ‘What is the research evidence on writing.” has been produced, </w:t>
            </w:r>
            <w:r w:rsidRPr="00221741">
              <w:rPr>
                <w:sz w:val="22"/>
              </w:rPr>
              <w:t>drawing on evidence-based              approaches</w:t>
            </w:r>
          </w:p>
          <w:p w14:paraId="1F18B88B" w14:textId="5CF75065" w:rsidR="00221741" w:rsidRDefault="00E42C00">
            <w:pPr>
              <w:pStyle w:val="TableRowCentered"/>
              <w:jc w:val="left"/>
              <w:rPr>
                <w:sz w:val="22"/>
              </w:rPr>
            </w:pPr>
            <w:hyperlink r:id="rId9" w:history="1">
              <w:r w:rsidR="00221741" w:rsidRPr="00F7312A">
                <w:rPr>
                  <w:rStyle w:val="Hyperlink"/>
                  <w:sz w:val="22"/>
                </w:rPr>
                <w:t>https://www.gov.uk/government/publications/what-is-the-research-evidence-on-writing</w:t>
              </w:r>
            </w:hyperlink>
          </w:p>
          <w:p w14:paraId="4F247C6F" w14:textId="29C5A8E6" w:rsidR="00221741" w:rsidRDefault="00221741">
            <w:pPr>
              <w:pStyle w:val="TableRowCentered"/>
              <w:jc w:val="left"/>
              <w:rPr>
                <w:sz w:val="22"/>
              </w:rPr>
            </w:pPr>
          </w:p>
          <w:p w14:paraId="1EED38CD" w14:textId="1BE450B5" w:rsidR="00221741" w:rsidRDefault="00221741">
            <w:pPr>
              <w:pStyle w:val="TableRowCentered"/>
              <w:jc w:val="left"/>
              <w:rPr>
                <w:sz w:val="22"/>
              </w:rPr>
            </w:pPr>
            <w:r w:rsidRPr="00221741">
              <w:rPr>
                <w:sz w:val="22"/>
              </w:rPr>
              <w:t xml:space="preserve">The EEF guidance is based on a range of the best available evidence:  Improving Literacy in Key Stage </w:t>
            </w:r>
            <w:r>
              <w:rPr>
                <w:sz w:val="22"/>
              </w:rPr>
              <w:t xml:space="preserve">1 and Key Stage </w:t>
            </w:r>
            <w:r w:rsidRPr="00221741">
              <w:rPr>
                <w:sz w:val="22"/>
              </w:rPr>
              <w:t>2</w:t>
            </w:r>
          </w:p>
          <w:p w14:paraId="6A039B8F" w14:textId="3659DC16" w:rsidR="00221741" w:rsidRDefault="00E42C00">
            <w:pPr>
              <w:pStyle w:val="TableRowCentered"/>
              <w:jc w:val="left"/>
              <w:rPr>
                <w:sz w:val="22"/>
              </w:rPr>
            </w:pPr>
            <w:hyperlink r:id="rId10" w:history="1">
              <w:r w:rsidR="00221741" w:rsidRPr="00F7312A">
                <w:rPr>
                  <w:rStyle w:val="Hyperlink"/>
                  <w:sz w:val="22"/>
                </w:rPr>
                <w:t>https://educationendowmentfoundation.org.uk/education-evidence/guidance-reports/literacy-ks-1?utm_source=/education-evidence/guidance-reports/literacy-ks-1&amp;utm_medium=search&amp;utm_campaign=site_search&amp;search_term=improvi</w:t>
              </w:r>
            </w:hyperlink>
          </w:p>
          <w:p w14:paraId="1112CB1E" w14:textId="4C07F3B7" w:rsidR="00221741" w:rsidRDefault="00221741" w:rsidP="00221741">
            <w:pPr>
              <w:pStyle w:val="TableRowCentered"/>
              <w:ind w:left="0"/>
              <w:jc w:val="left"/>
              <w:rPr>
                <w:sz w:val="22"/>
              </w:rPr>
            </w:pPr>
          </w:p>
          <w:p w14:paraId="597B8C7C" w14:textId="133C72F5" w:rsidR="00E66558" w:rsidRDefault="00E42C00">
            <w:pPr>
              <w:pStyle w:val="TableRowCentered"/>
              <w:jc w:val="left"/>
              <w:rPr>
                <w:sz w:val="22"/>
              </w:rPr>
            </w:pPr>
            <w:hyperlink r:id="rId11" w:history="1">
              <w:r w:rsidR="00221741" w:rsidRPr="00F7312A">
                <w:rPr>
                  <w:rStyle w:val="Hyperlink"/>
                  <w:sz w:val="22"/>
                </w:rPr>
                <w:t>https://educationendowmentfoundation.org.uk/education-evidence/guidance-reports/literacy-ks2?utm_source=/education-evidence/guidance-reports/literacy-ks2&amp;utm_medium=search&amp;utm_campaign=site_search&amp;search_term=improving%20writing</w:t>
              </w:r>
            </w:hyperlink>
          </w:p>
          <w:p w14:paraId="2A7D551F" w14:textId="30020B62" w:rsidR="00221741" w:rsidRDefault="00221741">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93459DC" w:rsidR="00E66558" w:rsidRDefault="00DD7C40">
            <w:pPr>
              <w:pStyle w:val="TableRowCentered"/>
              <w:jc w:val="left"/>
              <w:rPr>
                <w:sz w:val="22"/>
              </w:rPr>
            </w:pPr>
            <w:r>
              <w:rPr>
                <w:sz w:val="22"/>
              </w:rPr>
              <w:lastRenderedPageBreak/>
              <w:t>1,</w:t>
            </w:r>
            <w:r w:rsidR="006915EE">
              <w:rPr>
                <w:sz w:val="22"/>
              </w:rPr>
              <w:t xml:space="preserve"> </w:t>
            </w:r>
            <w:r>
              <w:rPr>
                <w:sz w:val="22"/>
              </w:rPr>
              <w:t>2</w:t>
            </w:r>
          </w:p>
        </w:tc>
      </w:tr>
      <w:tr w:rsidR="006915EE" w14:paraId="5970ECFA"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09249" w14:textId="77777777" w:rsidR="006915EE" w:rsidRDefault="006915EE">
            <w:pPr>
              <w:pStyle w:val="TableRow"/>
              <w:rPr>
                <w:sz w:val="22"/>
              </w:rPr>
            </w:pPr>
            <w:r w:rsidRPr="006915EE">
              <w:rPr>
                <w:sz w:val="22"/>
              </w:rPr>
              <w:t>Increased hours for staff to facilitate a greater number of structured interventions, small group and 1:1 support for disadvantaged learners in lesson times</w:t>
            </w:r>
          </w:p>
          <w:p w14:paraId="79991BA7" w14:textId="77777777" w:rsidR="00FF7CE7" w:rsidRDefault="00FF7CE7">
            <w:pPr>
              <w:pStyle w:val="TableRow"/>
              <w:rPr>
                <w:sz w:val="22"/>
              </w:rPr>
            </w:pPr>
          </w:p>
          <w:p w14:paraId="7B2A2458" w14:textId="416A9A06" w:rsidR="00FF7CE7" w:rsidRPr="00DD7C40" w:rsidRDefault="00FF7CE7">
            <w:pPr>
              <w:pStyle w:val="TableRow"/>
              <w:rPr>
                <w:sz w:val="22"/>
              </w:rPr>
            </w:pPr>
            <w:r>
              <w:rPr>
                <w:sz w:val="22"/>
              </w:rPr>
              <w:t>Increased hours to enable appropriate training and CPD for all teaching assistants.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519A" w14:textId="138E0AC4" w:rsidR="006915EE" w:rsidRDefault="006915EE" w:rsidP="006915EE">
            <w:pPr>
              <w:pStyle w:val="TableRowCentered"/>
              <w:jc w:val="left"/>
              <w:rPr>
                <w:sz w:val="22"/>
              </w:rPr>
            </w:pPr>
            <w:r w:rsidRPr="006915EE">
              <w:rPr>
                <w:sz w:val="22"/>
              </w:rPr>
              <w:t xml:space="preserve">Research on TAs delivering targeted interventions in one to-one or small group settings shows a consistent impact on attainment. </w:t>
            </w:r>
          </w:p>
          <w:p w14:paraId="2EA8FBC3" w14:textId="77777777" w:rsidR="006915EE" w:rsidRDefault="00E42C00" w:rsidP="006915EE">
            <w:pPr>
              <w:pStyle w:val="TableRowCentered"/>
              <w:jc w:val="left"/>
              <w:rPr>
                <w:sz w:val="22"/>
              </w:rPr>
            </w:pPr>
            <w:hyperlink r:id="rId12" w:history="1">
              <w:r w:rsidR="006915EE" w:rsidRPr="00F7312A">
                <w:rPr>
                  <w:rStyle w:val="Hyperlink"/>
                  <w:sz w:val="22"/>
                </w:rPr>
                <w:t>https://www.google.co.uk/search?q=https%3A%2F%2Feducationendowmentfoundation.org.+uk%2Feducation-evidence%2Fguidancereports%2Fteaching-assistants&amp;safe=active&amp;ssui=on</w:t>
              </w:r>
            </w:hyperlink>
          </w:p>
          <w:p w14:paraId="4B3FAB9D" w14:textId="77777777" w:rsidR="006915EE" w:rsidRDefault="006915EE" w:rsidP="006915EE">
            <w:pPr>
              <w:pStyle w:val="TableRowCentered"/>
              <w:jc w:val="left"/>
              <w:rPr>
                <w:sz w:val="22"/>
              </w:rPr>
            </w:pPr>
          </w:p>
          <w:p w14:paraId="01D56920" w14:textId="77777777" w:rsidR="006915EE" w:rsidRDefault="006915EE" w:rsidP="006915EE">
            <w:pPr>
              <w:pStyle w:val="TableRowCentered"/>
              <w:jc w:val="left"/>
              <w:rPr>
                <w:sz w:val="22"/>
              </w:rPr>
            </w:pPr>
            <w:r w:rsidRPr="006915EE">
              <w:rPr>
                <w:sz w:val="22"/>
              </w:rPr>
              <w:t>Research shows that TAs’ talk to pupils can support the development of independent learning skills, which are associated with improved learning outcomes.</w:t>
            </w:r>
          </w:p>
          <w:p w14:paraId="31171347" w14:textId="65B91DED" w:rsidR="006915EE" w:rsidRDefault="00E42C00" w:rsidP="006915EE">
            <w:pPr>
              <w:pStyle w:val="TableRowCentered"/>
              <w:jc w:val="left"/>
              <w:rPr>
                <w:sz w:val="22"/>
              </w:rPr>
            </w:pPr>
            <w:hyperlink r:id="rId13" w:history="1">
              <w:r w:rsidR="006915EE" w:rsidRPr="00F7312A">
                <w:rPr>
                  <w:rStyle w:val="Hyperlink"/>
                  <w:sz w:val="22"/>
                </w:rPr>
                <w:t>https://educationendowmentfoundation.org.uk/education-evidence/teaching-learning-toolkit/teaching-assistant-interventions</w:t>
              </w:r>
            </w:hyperlink>
          </w:p>
          <w:p w14:paraId="1AC14047" w14:textId="311C989A" w:rsidR="006915EE" w:rsidRPr="00221741" w:rsidRDefault="006915EE" w:rsidP="006915EE">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A476" w14:textId="6869D57D" w:rsidR="006915EE" w:rsidRDefault="006915EE">
            <w:pPr>
              <w:pStyle w:val="TableRowCentered"/>
              <w:jc w:val="left"/>
              <w:rPr>
                <w:sz w:val="22"/>
              </w:rPr>
            </w:pPr>
            <w:r>
              <w:rPr>
                <w:sz w:val="22"/>
              </w:rPr>
              <w:t>1, 2</w:t>
            </w:r>
          </w:p>
        </w:tc>
      </w:tr>
      <w:tr w:rsidR="00592F54" w14:paraId="7C91BD9B"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AFE9" w14:textId="77777777" w:rsidR="0016636C" w:rsidRDefault="00360517">
            <w:pPr>
              <w:pStyle w:val="TableRow"/>
              <w:rPr>
                <w:sz w:val="22"/>
              </w:rPr>
            </w:pPr>
            <w:r>
              <w:rPr>
                <w:sz w:val="22"/>
              </w:rPr>
              <w:t>First quality teaching.</w:t>
            </w:r>
            <w:r w:rsidRPr="00360517">
              <w:rPr>
                <w:sz w:val="22"/>
              </w:rPr>
              <w:t xml:space="preserve"> </w:t>
            </w:r>
          </w:p>
          <w:p w14:paraId="0AB9F739" w14:textId="77777777" w:rsidR="0016636C" w:rsidRDefault="00360517">
            <w:pPr>
              <w:pStyle w:val="TableRow"/>
              <w:rPr>
                <w:sz w:val="22"/>
              </w:rPr>
            </w:pPr>
            <w:r w:rsidRPr="00360517">
              <w:rPr>
                <w:sz w:val="22"/>
              </w:rPr>
              <w:t xml:space="preserve">A:  Building knowledge </w:t>
            </w:r>
          </w:p>
          <w:p w14:paraId="7D160B51" w14:textId="77777777" w:rsidR="0016636C" w:rsidRDefault="00360517">
            <w:pPr>
              <w:pStyle w:val="TableRow"/>
              <w:rPr>
                <w:sz w:val="22"/>
              </w:rPr>
            </w:pPr>
            <w:r w:rsidRPr="00360517">
              <w:rPr>
                <w:sz w:val="22"/>
              </w:rPr>
              <w:t>B:  Motivating teachers</w:t>
            </w:r>
          </w:p>
          <w:p w14:paraId="6A806A33" w14:textId="77777777" w:rsidR="0016636C" w:rsidRDefault="00360517">
            <w:pPr>
              <w:pStyle w:val="TableRow"/>
              <w:rPr>
                <w:sz w:val="22"/>
              </w:rPr>
            </w:pPr>
            <w:r w:rsidRPr="00360517">
              <w:rPr>
                <w:sz w:val="22"/>
              </w:rPr>
              <w:t xml:space="preserve">C:  Developing teaching techniques </w:t>
            </w:r>
          </w:p>
          <w:p w14:paraId="629BF94B" w14:textId="5EBBED03" w:rsidR="00592F54" w:rsidRPr="006915EE" w:rsidRDefault="00360517">
            <w:pPr>
              <w:pStyle w:val="TableRow"/>
              <w:rPr>
                <w:sz w:val="22"/>
              </w:rPr>
            </w:pPr>
            <w:r w:rsidRPr="00360517">
              <w:rPr>
                <w:sz w:val="22"/>
              </w:rPr>
              <w:t>D:  Embedding practice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223B" w14:textId="77777777" w:rsidR="00592F54" w:rsidRDefault="00360517" w:rsidP="006915EE">
            <w:pPr>
              <w:pStyle w:val="TableRowCentered"/>
              <w:jc w:val="left"/>
              <w:rPr>
                <w:sz w:val="22"/>
              </w:rPr>
            </w:pPr>
            <w:r w:rsidRPr="00360517">
              <w:rPr>
                <w:sz w:val="22"/>
              </w:rPr>
              <w:t>High quality teaching improves pupil outcomes, and effective professional development offers a crucial tool to develop teaching quality and enhance children’s outcomes in the classroom.</w:t>
            </w:r>
          </w:p>
          <w:p w14:paraId="606901A8" w14:textId="77777777" w:rsidR="00360517" w:rsidRDefault="00360517" w:rsidP="006915EE">
            <w:pPr>
              <w:pStyle w:val="TableRowCentered"/>
              <w:jc w:val="left"/>
              <w:rPr>
                <w:sz w:val="22"/>
              </w:rPr>
            </w:pPr>
          </w:p>
          <w:p w14:paraId="14B79FA5" w14:textId="67F295C8" w:rsidR="00360517" w:rsidRPr="006915EE" w:rsidRDefault="00360517" w:rsidP="006915EE">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37E8" w14:textId="7213D853" w:rsidR="00592F54" w:rsidRDefault="005D2F35">
            <w:pPr>
              <w:pStyle w:val="TableRowCentered"/>
              <w:jc w:val="left"/>
              <w:rPr>
                <w:sz w:val="22"/>
              </w:rPr>
            </w:pPr>
            <w:r>
              <w:rPr>
                <w:sz w:val="22"/>
              </w:rPr>
              <w:t>1,2</w:t>
            </w:r>
          </w:p>
        </w:tc>
      </w:tr>
      <w:tr w:rsidR="002422AD" w14:paraId="001D7377" w14:textId="77777777" w:rsidTr="006915E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F04CA" w14:textId="77777777" w:rsidR="00CC57AA" w:rsidRDefault="002422AD" w:rsidP="002422AD">
            <w:pPr>
              <w:pStyle w:val="TableRow"/>
              <w:rPr>
                <w:sz w:val="22"/>
              </w:rPr>
            </w:pPr>
            <w:r w:rsidRPr="002422AD">
              <w:rPr>
                <w:sz w:val="22"/>
              </w:rPr>
              <w:t>Fund indiv</w:t>
            </w:r>
            <w:r>
              <w:rPr>
                <w:sz w:val="22"/>
              </w:rPr>
              <w:t xml:space="preserve">idual and small group SEMH/ ELSA </w:t>
            </w:r>
            <w:r w:rsidRPr="002422AD">
              <w:rPr>
                <w:sz w:val="22"/>
              </w:rPr>
              <w:t>interventions</w:t>
            </w:r>
            <w:r>
              <w:rPr>
                <w:sz w:val="22"/>
              </w:rPr>
              <w:t xml:space="preserve">. </w:t>
            </w:r>
          </w:p>
          <w:p w14:paraId="189876A8" w14:textId="5543B6F7" w:rsidR="002422AD" w:rsidRDefault="002422AD" w:rsidP="002422AD">
            <w:pPr>
              <w:pStyle w:val="TableRow"/>
              <w:rPr>
                <w:sz w:val="22"/>
              </w:rPr>
            </w:pPr>
            <w:r>
              <w:rPr>
                <w:sz w:val="22"/>
              </w:rPr>
              <w:lastRenderedPageBreak/>
              <w:t xml:space="preserve">Use </w:t>
            </w:r>
            <w:r w:rsidRPr="002422AD">
              <w:rPr>
                <w:sz w:val="22"/>
              </w:rPr>
              <w:t xml:space="preserve">evidence based programmes to: </w:t>
            </w:r>
          </w:p>
          <w:p w14:paraId="5BDEB867" w14:textId="77777777" w:rsidR="002422AD" w:rsidRDefault="002422AD" w:rsidP="002422AD">
            <w:pPr>
              <w:pStyle w:val="TableRow"/>
              <w:rPr>
                <w:sz w:val="22"/>
              </w:rPr>
            </w:pPr>
            <w:r w:rsidRPr="002422AD">
              <w:rPr>
                <w:sz w:val="22"/>
              </w:rPr>
              <w:t xml:space="preserve">Teach skills explicitly. </w:t>
            </w:r>
          </w:p>
          <w:p w14:paraId="43B14717" w14:textId="77777777" w:rsidR="002422AD" w:rsidRDefault="002422AD" w:rsidP="002422AD">
            <w:pPr>
              <w:pStyle w:val="TableRow"/>
              <w:rPr>
                <w:sz w:val="22"/>
              </w:rPr>
            </w:pPr>
            <w:r w:rsidRPr="002422AD">
              <w:rPr>
                <w:sz w:val="22"/>
              </w:rPr>
              <w:t xml:space="preserve">Expand emotional vocabulary. </w:t>
            </w:r>
          </w:p>
          <w:p w14:paraId="19BCA485" w14:textId="77777777" w:rsidR="002422AD" w:rsidRDefault="002422AD" w:rsidP="002422AD">
            <w:pPr>
              <w:pStyle w:val="TableRow"/>
              <w:rPr>
                <w:sz w:val="22"/>
              </w:rPr>
            </w:pPr>
            <w:r w:rsidRPr="002422AD">
              <w:rPr>
                <w:sz w:val="22"/>
              </w:rPr>
              <w:t xml:space="preserve">Teach self- calming strategies. </w:t>
            </w:r>
          </w:p>
          <w:p w14:paraId="6CF9E904" w14:textId="3A3EE3F9" w:rsidR="002422AD" w:rsidRPr="006915EE" w:rsidRDefault="002422AD" w:rsidP="002422AD">
            <w:pPr>
              <w:pStyle w:val="TableRow"/>
              <w:rPr>
                <w:sz w:val="22"/>
              </w:rPr>
            </w:pPr>
            <w:r w:rsidRPr="002422AD">
              <w:rPr>
                <w:sz w:val="22"/>
              </w:rPr>
              <w:t>Discuss perspectives. Develop relationships. Practise problem solving strategies.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09AC" w14:textId="77777777" w:rsidR="002422AD" w:rsidRDefault="002422AD" w:rsidP="002422AD">
            <w:pPr>
              <w:pStyle w:val="TableRowCentered"/>
              <w:jc w:val="left"/>
              <w:rPr>
                <w:sz w:val="22"/>
              </w:rPr>
            </w:pPr>
            <w:r w:rsidRPr="002422AD">
              <w:rPr>
                <w:sz w:val="22"/>
              </w:rPr>
              <w:lastRenderedPageBreak/>
              <w:t xml:space="preserve">There is extensive evidence associating childhood social and emotional skills with improved </w:t>
            </w:r>
            <w:r w:rsidRPr="002422AD">
              <w:rPr>
                <w:sz w:val="22"/>
              </w:rPr>
              <w:lastRenderedPageBreak/>
              <w:t>outcomes at school and in later life (e.g</w:t>
            </w:r>
            <w:r>
              <w:rPr>
                <w:sz w:val="22"/>
              </w:rPr>
              <w:t>. improved academic performance)</w:t>
            </w:r>
          </w:p>
          <w:p w14:paraId="356085B9" w14:textId="200DF7D0" w:rsidR="00142320" w:rsidRDefault="00142320" w:rsidP="00BC5BD5">
            <w:pPr>
              <w:pStyle w:val="TableRowCentered"/>
              <w:ind w:left="0"/>
              <w:jc w:val="left"/>
              <w:rPr>
                <w:sz w:val="22"/>
              </w:rPr>
            </w:pPr>
          </w:p>
          <w:p w14:paraId="6436726D" w14:textId="0F59A24D" w:rsidR="00142320" w:rsidRDefault="00E42C00" w:rsidP="002422AD">
            <w:pPr>
              <w:pStyle w:val="TableRowCentered"/>
              <w:jc w:val="left"/>
              <w:rPr>
                <w:sz w:val="22"/>
              </w:rPr>
            </w:pPr>
            <w:hyperlink r:id="rId14" w:history="1">
              <w:r w:rsidR="00BC5BD5" w:rsidRPr="00F7312A">
                <w:rPr>
                  <w:rStyle w:val="Hyperlink"/>
                  <w:sz w:val="22"/>
                </w:rPr>
                <w:t>https://educationendowmentfoundation.org.uk/education-evidence/guidance-reports/primary-sel?utm_source=/education-evidence/guidance-reports/primary-sel&amp;utm_medium=search</w:t>
              </w:r>
            </w:hyperlink>
          </w:p>
          <w:p w14:paraId="4A6D3B5C" w14:textId="691BA283" w:rsidR="00BC5BD5" w:rsidRPr="006915EE" w:rsidRDefault="00BC5BD5" w:rsidP="002422AD">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B0A78" w14:textId="49946DCA" w:rsidR="002422AD" w:rsidRDefault="002422AD">
            <w:pPr>
              <w:pStyle w:val="TableRowCentered"/>
              <w:jc w:val="left"/>
              <w:rPr>
                <w:sz w:val="22"/>
              </w:rPr>
            </w:pPr>
            <w:r>
              <w:rPr>
                <w:sz w:val="22"/>
              </w:rPr>
              <w:lastRenderedPageBreak/>
              <w:t>1, 2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6DF5D50" w:rsidR="00E66558" w:rsidRPr="009E3996" w:rsidRDefault="009E3996">
      <w:r w:rsidRPr="00FE4754">
        <w:rPr>
          <w:highlight w:val="yellow"/>
        </w:rPr>
        <w:t>Budgeted cost: £8</w:t>
      </w:r>
      <w:r w:rsidR="00601497" w:rsidRPr="00FE4754">
        <w:rPr>
          <w:highlight w:val="yellow"/>
        </w:rPr>
        <w:t>,</w:t>
      </w:r>
      <w:r w:rsidRPr="00FE4754">
        <w:rPr>
          <w:highlight w:val="yellow"/>
        </w:rPr>
        <w:t>617</w:t>
      </w:r>
    </w:p>
    <w:tbl>
      <w:tblPr>
        <w:tblW w:w="5000" w:type="pct"/>
        <w:tblCellMar>
          <w:left w:w="10" w:type="dxa"/>
          <w:right w:w="10" w:type="dxa"/>
        </w:tblCellMar>
        <w:tblLook w:val="04A0" w:firstRow="1" w:lastRow="0" w:firstColumn="1" w:lastColumn="0" w:noHBand="0" w:noVBand="1"/>
      </w:tblPr>
      <w:tblGrid>
        <w:gridCol w:w="1943"/>
        <w:gridCol w:w="5871"/>
        <w:gridCol w:w="1672"/>
      </w:tblGrid>
      <w:tr w:rsidR="00E66558" w14:paraId="2A7D5528" w14:textId="77777777" w:rsidTr="0093274A">
        <w:tc>
          <w:tcPr>
            <w:tcW w:w="19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6F2AA7" w14:paraId="2A7D5530" w14:textId="77777777" w:rsidTr="0093274A">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FE8721C" w:rsidR="006F2AA7" w:rsidRDefault="00594C7D" w:rsidP="006F2AA7">
            <w:pPr>
              <w:pStyle w:val="TableRow"/>
              <w:rPr>
                <w:i/>
                <w:sz w:val="22"/>
              </w:rPr>
            </w:pPr>
            <w:r>
              <w:rPr>
                <w:sz w:val="22"/>
              </w:rPr>
              <w:t xml:space="preserve">1:1 Maths and Literacy </w:t>
            </w:r>
            <w:r w:rsidR="006F2AA7">
              <w:rPr>
                <w:sz w:val="22"/>
              </w:rPr>
              <w:t>Tutoring for pupils in KS2</w:t>
            </w:r>
            <w:r w:rsidR="006F2AA7" w:rsidRPr="00FD75B1">
              <w:rPr>
                <w:sz w:val="22"/>
              </w:rPr>
              <w:t xml:space="preserve"> A significant proportion of the pupils who receive tutoring will be disadvantaged, includ</w:t>
            </w:r>
            <w:r w:rsidR="006F2AA7">
              <w:rPr>
                <w:sz w:val="22"/>
              </w:rPr>
              <w:t>ing those who are working at greater depth.</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5D02" w14:textId="77777777" w:rsidR="006F2AA7" w:rsidRDefault="006F2AA7" w:rsidP="006F2AA7">
            <w:pPr>
              <w:pStyle w:val="TableRowCentered"/>
              <w:jc w:val="left"/>
              <w:rPr>
                <w:sz w:val="22"/>
              </w:rPr>
            </w:pPr>
            <w:r w:rsidRPr="00FD75B1">
              <w:rPr>
                <w:sz w:val="22"/>
              </w:rPr>
              <w:t xml:space="preserve">Tuition targeted at specific needs and knowledge gaps can be an effective method to support low attaining pupils or those falling behind, both one-to-one: </w:t>
            </w:r>
          </w:p>
          <w:p w14:paraId="3C8E0200" w14:textId="77777777" w:rsidR="006F2AA7" w:rsidRDefault="00E42C00" w:rsidP="006F2AA7">
            <w:pPr>
              <w:pStyle w:val="TableRowCentered"/>
              <w:jc w:val="left"/>
              <w:rPr>
                <w:sz w:val="22"/>
              </w:rPr>
            </w:pPr>
            <w:hyperlink r:id="rId15" w:history="1">
              <w:r w:rsidR="006F2AA7" w:rsidRPr="00F7312A">
                <w:rPr>
                  <w:rStyle w:val="Hyperlink"/>
                  <w:sz w:val="22"/>
                </w:rPr>
                <w:t>https://educationendowmentfoundation.org.uk/education-evidence/teaching-learning-toolkit/one-to-one-tuition</w:t>
              </w:r>
            </w:hyperlink>
          </w:p>
          <w:p w14:paraId="2EEF7F89" w14:textId="77777777" w:rsidR="006F2AA7" w:rsidRDefault="006F2AA7" w:rsidP="006F2AA7">
            <w:pPr>
              <w:pStyle w:val="TableRowCentered"/>
              <w:jc w:val="left"/>
              <w:rPr>
                <w:sz w:val="22"/>
              </w:rPr>
            </w:pPr>
          </w:p>
          <w:p w14:paraId="34FC73D3" w14:textId="77777777" w:rsidR="006F2AA7" w:rsidRDefault="00E42C00" w:rsidP="006F2AA7">
            <w:pPr>
              <w:pStyle w:val="TableRowCentered"/>
              <w:ind w:left="0"/>
              <w:jc w:val="left"/>
              <w:rPr>
                <w:sz w:val="22"/>
              </w:rPr>
            </w:pPr>
            <w:hyperlink r:id="rId16" w:history="1">
              <w:r w:rsidR="006F2AA7" w:rsidRPr="00F7312A">
                <w:rPr>
                  <w:rStyle w:val="Hyperlink"/>
                  <w:sz w:val="22"/>
                </w:rPr>
                <w:t>https://educationendowmentfoundation.org.uk/evidence-summaries/teaching-learning-toolkit/small-group-tuition/</w:t>
              </w:r>
            </w:hyperlink>
          </w:p>
          <w:p w14:paraId="2A7D552E" w14:textId="77777777" w:rsidR="006F2AA7" w:rsidRDefault="006F2AA7" w:rsidP="006F2AA7">
            <w:pPr>
              <w:pStyle w:val="TableRowCentered"/>
              <w:jc w:val="left"/>
              <w:rPr>
                <w:sz w:val="22"/>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3F44350" w:rsidR="006F2AA7" w:rsidRDefault="006F2AA7" w:rsidP="006F2AA7">
            <w:pPr>
              <w:pStyle w:val="TableRowCentered"/>
              <w:jc w:val="left"/>
              <w:rPr>
                <w:sz w:val="22"/>
              </w:rPr>
            </w:pPr>
            <w:r>
              <w:rPr>
                <w:sz w:val="22"/>
              </w:rPr>
              <w:t>1,2</w:t>
            </w:r>
          </w:p>
        </w:tc>
      </w:tr>
      <w:tr w:rsidR="00594C7D" w14:paraId="620CF2BA" w14:textId="77777777" w:rsidTr="0093274A">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B568" w14:textId="6CBD4BC2" w:rsidR="00594C7D" w:rsidRDefault="00594C7D" w:rsidP="006F2AA7">
            <w:pPr>
              <w:pStyle w:val="TableRow"/>
              <w:rPr>
                <w:sz w:val="22"/>
              </w:rPr>
            </w:pPr>
            <w:r>
              <w:rPr>
                <w:sz w:val="22"/>
              </w:rPr>
              <w:t>Small group interventions delivered by trained teaching assistants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3B78" w14:textId="25D5C15A" w:rsidR="00594C7D" w:rsidRPr="00594C7D" w:rsidRDefault="00594C7D" w:rsidP="00594C7D">
            <w:pPr>
              <w:pStyle w:val="TableRowCentered"/>
              <w:ind w:left="0"/>
              <w:jc w:val="left"/>
              <w:rPr>
                <w:rFonts w:cs="Arial"/>
                <w:sz w:val="22"/>
                <w:szCs w:val="22"/>
              </w:rPr>
            </w:pPr>
            <w:r w:rsidRPr="00594C7D">
              <w:rPr>
                <w:rFonts w:cs="Arial"/>
                <w:color w:val="auto"/>
                <w:sz w:val="22"/>
                <w:szCs w:val="22"/>
                <w:shd w:val="clear" w:color="auto" w:fill="FFFFFF"/>
              </w:rPr>
              <w:t xml:space="preserve">Intensive </w:t>
            </w:r>
            <w:r>
              <w:rPr>
                <w:rFonts w:cs="Arial"/>
                <w:color w:val="auto"/>
                <w:sz w:val="22"/>
                <w:szCs w:val="22"/>
                <w:shd w:val="clear" w:color="auto" w:fill="FFFFFF"/>
              </w:rPr>
              <w:t>tuition in small groups is</w:t>
            </w:r>
            <w:r w:rsidRPr="00594C7D">
              <w:rPr>
                <w:rFonts w:cs="Arial"/>
                <w:color w:val="auto"/>
                <w:sz w:val="22"/>
                <w:szCs w:val="22"/>
                <w:shd w:val="clear" w:color="auto" w:fill="FFFFFF"/>
              </w:rPr>
              <w:t xml:space="preserve"> provided to support lower attaining learners or those wh</w:t>
            </w:r>
            <w:r>
              <w:rPr>
                <w:rFonts w:cs="Arial"/>
                <w:color w:val="auto"/>
                <w:sz w:val="22"/>
                <w:szCs w:val="22"/>
                <w:shd w:val="clear" w:color="auto" w:fill="FFFFFF"/>
              </w:rPr>
              <w:t xml:space="preserve">o are falling behind. Also </w:t>
            </w:r>
            <w:r w:rsidRPr="00594C7D">
              <w:rPr>
                <w:rFonts w:cs="Arial"/>
                <w:color w:val="auto"/>
                <w:sz w:val="22"/>
                <w:szCs w:val="22"/>
                <w:shd w:val="clear" w:color="auto" w:fill="FFFFFF"/>
              </w:rPr>
              <w:t xml:space="preserve">used as a more general strategy to ensure effective progress, or to </w:t>
            </w:r>
            <w:r>
              <w:rPr>
                <w:rFonts w:cs="Arial"/>
                <w:color w:val="auto"/>
                <w:sz w:val="22"/>
                <w:szCs w:val="22"/>
                <w:shd w:val="clear" w:color="auto" w:fill="FFFFFF"/>
              </w:rPr>
              <w:t xml:space="preserve">pre </w:t>
            </w:r>
            <w:r w:rsidRPr="00594C7D">
              <w:rPr>
                <w:rFonts w:cs="Arial"/>
                <w:color w:val="auto"/>
                <w:sz w:val="22"/>
                <w:szCs w:val="22"/>
                <w:shd w:val="clear" w:color="auto" w:fill="FFFFFF"/>
              </w:rPr>
              <w:t>teach challenging topics or skills.</w:t>
            </w:r>
          </w:p>
          <w:p w14:paraId="1C1C564A" w14:textId="77777777" w:rsidR="00594C7D" w:rsidRDefault="00594C7D" w:rsidP="006F2AA7">
            <w:pPr>
              <w:pStyle w:val="TableRowCentered"/>
              <w:jc w:val="left"/>
              <w:rPr>
                <w:sz w:val="22"/>
              </w:rPr>
            </w:pPr>
          </w:p>
          <w:p w14:paraId="5629692E" w14:textId="2B9C0945" w:rsidR="00594C7D" w:rsidRDefault="00E42C00" w:rsidP="006F2AA7">
            <w:pPr>
              <w:pStyle w:val="TableRowCentered"/>
              <w:jc w:val="left"/>
              <w:rPr>
                <w:sz w:val="22"/>
              </w:rPr>
            </w:pPr>
            <w:hyperlink r:id="rId17" w:history="1">
              <w:r w:rsidR="00594C7D" w:rsidRPr="0010356D">
                <w:rPr>
                  <w:rStyle w:val="Hyperlink"/>
                  <w:sz w:val="22"/>
                </w:rPr>
                <w:t>https://educationendowmentfoundation.org.uk/education-evidence/teaching-learning-toolkit/small-group-tuition</w:t>
              </w:r>
            </w:hyperlink>
          </w:p>
          <w:p w14:paraId="28054D65" w14:textId="72DAFD04" w:rsidR="00594C7D" w:rsidRPr="00FD75B1" w:rsidRDefault="00594C7D" w:rsidP="006F2AA7">
            <w:pPr>
              <w:pStyle w:val="TableRowCentered"/>
              <w:jc w:val="left"/>
              <w:rPr>
                <w:sz w:val="22"/>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E3C5" w14:textId="58D9219D" w:rsidR="00594C7D" w:rsidRDefault="005D2F35" w:rsidP="006F2AA7">
            <w:pPr>
              <w:pStyle w:val="TableRowCentered"/>
              <w:jc w:val="left"/>
              <w:rPr>
                <w:sz w:val="22"/>
              </w:rPr>
            </w:pPr>
            <w:r>
              <w:rPr>
                <w:sz w:val="22"/>
              </w:rPr>
              <w:t>1,2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BCDAB32" w:rsidR="00E66558" w:rsidRPr="0067545B" w:rsidRDefault="0067545B">
      <w:pPr>
        <w:spacing w:before="240"/>
      </w:pPr>
      <w:r w:rsidRPr="00FE4754">
        <w:rPr>
          <w:highlight w:val="yellow"/>
        </w:rPr>
        <w:t>Budgeted cost: £13,600</w:t>
      </w:r>
    </w:p>
    <w:tbl>
      <w:tblPr>
        <w:tblW w:w="5000" w:type="pct"/>
        <w:tblCellMar>
          <w:left w:w="10" w:type="dxa"/>
          <w:right w:w="10" w:type="dxa"/>
        </w:tblCellMar>
        <w:tblLook w:val="04A0" w:firstRow="1" w:lastRow="0" w:firstColumn="1" w:lastColumn="0" w:noHBand="0" w:noVBand="1"/>
      </w:tblPr>
      <w:tblGrid>
        <w:gridCol w:w="2058"/>
        <w:gridCol w:w="6355"/>
        <w:gridCol w:w="1073"/>
      </w:tblGrid>
      <w:tr w:rsidR="00E66558" w14:paraId="2A7D5537" w14:textId="77777777" w:rsidTr="003C1E31">
        <w:tc>
          <w:tcPr>
            <w:tcW w:w="20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9A7AB0" w:rsidRDefault="009D71E8">
            <w:pPr>
              <w:pStyle w:val="TableHeader"/>
              <w:jc w:val="left"/>
              <w:rPr>
                <w:sz w:val="16"/>
                <w:szCs w:val="16"/>
              </w:rPr>
            </w:pPr>
            <w:r w:rsidRPr="009A7AB0">
              <w:rPr>
                <w:sz w:val="16"/>
                <w:szCs w:val="16"/>
              </w:rPr>
              <w:t>Challenge number(s) addressed</w:t>
            </w:r>
          </w:p>
        </w:tc>
      </w:tr>
      <w:tr w:rsidR="00FD75B1" w14:paraId="2A7D553B" w14:textId="77777777" w:rsidTr="003C1E31">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6B84" w14:textId="77777777" w:rsidR="00FD75B1" w:rsidRDefault="00FD75B1" w:rsidP="00FD75B1">
            <w:pPr>
              <w:pStyle w:val="TableRow"/>
              <w:rPr>
                <w:sz w:val="22"/>
              </w:rPr>
            </w:pPr>
            <w:r w:rsidRPr="00DD7C40">
              <w:rPr>
                <w:sz w:val="22"/>
              </w:rPr>
              <w:lastRenderedPageBreak/>
              <w:t xml:space="preserve">Embedding principles of good practice set out in the </w:t>
            </w:r>
            <w:proofErr w:type="spellStart"/>
            <w:r w:rsidRPr="00DD7C40">
              <w:rPr>
                <w:sz w:val="22"/>
              </w:rPr>
              <w:t>DfE’s</w:t>
            </w:r>
            <w:proofErr w:type="spellEnd"/>
            <w:r w:rsidRPr="00DD7C40">
              <w:rPr>
                <w:sz w:val="22"/>
              </w:rPr>
              <w:t xml:space="preserve"> Improving School Attendance advice. </w:t>
            </w:r>
          </w:p>
          <w:p w14:paraId="2A7D5538" w14:textId="3ED09B78" w:rsidR="00FD75B1" w:rsidRDefault="00FD75B1" w:rsidP="00FD75B1">
            <w:pPr>
              <w:pStyle w:val="TableRow"/>
            </w:pPr>
            <w:r w:rsidRPr="00DD7C40">
              <w:rPr>
                <w:sz w:val="22"/>
              </w:rPr>
              <w:t>Provide training and release time for staff to develop and implement new procedures and fund attendance/support officers to improve attendance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F227B" w14:textId="77777777" w:rsidR="00FD75B1" w:rsidRDefault="00FD75B1" w:rsidP="00FD75B1">
            <w:pPr>
              <w:pStyle w:val="TableRowCentered"/>
              <w:jc w:val="left"/>
              <w:rPr>
                <w:sz w:val="22"/>
              </w:rPr>
            </w:pPr>
            <w:r>
              <w:rPr>
                <w:sz w:val="22"/>
              </w:rPr>
              <w:t xml:space="preserve">The </w:t>
            </w:r>
            <w:proofErr w:type="spellStart"/>
            <w:r>
              <w:rPr>
                <w:sz w:val="22"/>
              </w:rPr>
              <w:t>DfE</w:t>
            </w:r>
            <w:proofErr w:type="spellEnd"/>
            <w:r>
              <w:rPr>
                <w:sz w:val="22"/>
              </w:rPr>
              <w:t xml:space="preserve"> has researched a wide range of strategies to improve attendance and suggests strategies to support positive partnerships with families.</w:t>
            </w:r>
          </w:p>
          <w:p w14:paraId="517AB2A2" w14:textId="77777777" w:rsidR="00FD75B1" w:rsidRDefault="00FD75B1" w:rsidP="00FD75B1">
            <w:pPr>
              <w:pStyle w:val="TableRowCentered"/>
              <w:jc w:val="left"/>
              <w:rPr>
                <w:sz w:val="22"/>
              </w:rPr>
            </w:pPr>
          </w:p>
          <w:p w14:paraId="6B23C4B2" w14:textId="77777777" w:rsidR="00FD75B1" w:rsidRDefault="00E42C00" w:rsidP="00FD75B1">
            <w:pPr>
              <w:pStyle w:val="TableRowCentered"/>
              <w:jc w:val="left"/>
              <w:rPr>
                <w:sz w:val="22"/>
              </w:rPr>
            </w:pPr>
            <w:hyperlink r:id="rId18" w:history="1">
              <w:r w:rsidR="00FD75B1" w:rsidRPr="00F7312A">
                <w:rPr>
                  <w:rStyle w:val="Hyperlink"/>
                  <w:sz w:val="22"/>
                </w:rPr>
                <w:t>https://www.gov.uk/government/publications/school-attendance/framework-for-securing-full-attendance-actions-for-schools-and-local-authorities</w:t>
              </w:r>
            </w:hyperlink>
          </w:p>
          <w:p w14:paraId="2A7D5539" w14:textId="77777777" w:rsidR="00FD75B1" w:rsidRDefault="00FD75B1" w:rsidP="00FD75B1">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A450C44" w:rsidR="00FD75B1" w:rsidRDefault="00CC57AA" w:rsidP="00FD75B1">
            <w:pPr>
              <w:pStyle w:val="TableRowCentered"/>
              <w:jc w:val="left"/>
              <w:rPr>
                <w:sz w:val="22"/>
              </w:rPr>
            </w:pPr>
            <w:r>
              <w:rPr>
                <w:sz w:val="22"/>
              </w:rPr>
              <w:t>1,2,3,4,5</w:t>
            </w:r>
          </w:p>
        </w:tc>
      </w:tr>
      <w:tr w:rsidR="006F2AA7" w14:paraId="3DD7EA80" w14:textId="77777777" w:rsidTr="003C1E31">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5537" w14:textId="3A8382E1" w:rsidR="006F2AA7" w:rsidRPr="00DD7C40" w:rsidRDefault="006F2AA7" w:rsidP="00FD75B1">
            <w:pPr>
              <w:pStyle w:val="TableRow"/>
              <w:rPr>
                <w:sz w:val="22"/>
              </w:rPr>
            </w:pPr>
            <w:r w:rsidRPr="006F2AA7">
              <w:rPr>
                <w:sz w:val="22"/>
              </w:rPr>
              <w:t xml:space="preserve">Whole staff refresher training for Herts Steps on behaviour management approaches with the aim of supporting our school ethos and improving behaviour across the school.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23DA7" w14:textId="77777777" w:rsidR="006F2AA7" w:rsidRDefault="006F2AA7" w:rsidP="00FD75B1">
            <w:pPr>
              <w:pStyle w:val="TableRowCentered"/>
              <w:jc w:val="left"/>
              <w:rPr>
                <w:sz w:val="22"/>
              </w:rPr>
            </w:pPr>
            <w:r w:rsidRPr="006F2AA7">
              <w:rPr>
                <w:sz w:val="22"/>
              </w:rPr>
              <w:t>Both targeted interventions and universal approaches can have positive overall effects:</w:t>
            </w:r>
          </w:p>
          <w:p w14:paraId="27CB3D95" w14:textId="77777777" w:rsidR="006F2AA7" w:rsidRDefault="006F2AA7" w:rsidP="00FD75B1">
            <w:pPr>
              <w:pStyle w:val="TableRowCentered"/>
              <w:jc w:val="left"/>
              <w:rPr>
                <w:sz w:val="22"/>
              </w:rPr>
            </w:pPr>
          </w:p>
          <w:p w14:paraId="3C40DA1B" w14:textId="7EBFE654" w:rsidR="006F2AA7" w:rsidRDefault="00E42C00" w:rsidP="00FD75B1">
            <w:pPr>
              <w:pStyle w:val="TableRowCentered"/>
              <w:jc w:val="left"/>
              <w:rPr>
                <w:sz w:val="22"/>
              </w:rPr>
            </w:pPr>
            <w:hyperlink r:id="rId19" w:history="1">
              <w:r w:rsidR="006F2AA7" w:rsidRPr="00F7312A">
                <w:rPr>
                  <w:rStyle w:val="Hyperlink"/>
                  <w:sz w:val="22"/>
                </w:rPr>
                <w:t>https://educationendowmentfoundation.org.uk/education-evidence/teaching-learning-toolkit/behaviour-interventions</w:t>
              </w:r>
            </w:hyperlink>
          </w:p>
          <w:p w14:paraId="1FEDE93D" w14:textId="7DE10319" w:rsidR="006F2AA7" w:rsidRDefault="006F2AA7" w:rsidP="00FD75B1">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97CDD" w14:textId="72988EFE" w:rsidR="006F2AA7" w:rsidRDefault="004545EB" w:rsidP="00FD75B1">
            <w:pPr>
              <w:pStyle w:val="TableRowCentered"/>
              <w:jc w:val="left"/>
              <w:rPr>
                <w:sz w:val="22"/>
              </w:rPr>
            </w:pPr>
            <w:r>
              <w:rPr>
                <w:sz w:val="22"/>
              </w:rPr>
              <w:t>1.2,3,4</w:t>
            </w:r>
          </w:p>
        </w:tc>
      </w:tr>
      <w:tr w:rsidR="00FD75B1" w14:paraId="2A7D553F" w14:textId="77777777" w:rsidTr="003C1E31">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CDD4" w14:textId="46E92E9D" w:rsidR="00FD75B1" w:rsidRDefault="00FD75B1" w:rsidP="00FD75B1">
            <w:pPr>
              <w:pStyle w:val="TableRow"/>
              <w:rPr>
                <w:sz w:val="22"/>
              </w:rPr>
            </w:pPr>
            <w:r w:rsidRPr="00F6739B">
              <w:rPr>
                <w:sz w:val="22"/>
              </w:rPr>
              <w:t>E</w:t>
            </w:r>
            <w:r w:rsidR="00F6739B">
              <w:rPr>
                <w:sz w:val="22"/>
              </w:rPr>
              <w:t>motional Literacy Support Assistant (E</w:t>
            </w:r>
            <w:r w:rsidRPr="00F6739B">
              <w:rPr>
                <w:sz w:val="22"/>
              </w:rPr>
              <w:t>LSA</w:t>
            </w:r>
            <w:r w:rsidR="00F6739B">
              <w:rPr>
                <w:sz w:val="22"/>
              </w:rPr>
              <w:t>)</w:t>
            </w:r>
            <w:r w:rsidRPr="00F6739B">
              <w:rPr>
                <w:sz w:val="22"/>
              </w:rPr>
              <w:t xml:space="preserve"> </w:t>
            </w:r>
          </w:p>
          <w:p w14:paraId="59B05796" w14:textId="77777777" w:rsidR="00F6739B" w:rsidRDefault="00F6739B" w:rsidP="00FD75B1">
            <w:pPr>
              <w:pStyle w:val="TableRow"/>
              <w:rPr>
                <w:sz w:val="22"/>
              </w:rPr>
            </w:pPr>
            <w:r>
              <w:rPr>
                <w:sz w:val="22"/>
              </w:rPr>
              <w:t>Training completed by TA 2022 to 2023</w:t>
            </w:r>
          </w:p>
          <w:p w14:paraId="2A7D553C" w14:textId="26FE9B7D" w:rsidR="00F6739B" w:rsidRPr="00F6739B" w:rsidRDefault="00F6739B" w:rsidP="00FD75B1">
            <w:pPr>
              <w:pStyle w:val="TableRow"/>
              <w:rPr>
                <w:sz w:val="22"/>
              </w:rPr>
            </w:pPr>
            <w:r>
              <w:rPr>
                <w:sz w:val="22"/>
              </w:rPr>
              <w:t>Weekly identifi</w:t>
            </w:r>
            <w:r w:rsidR="00FE4754">
              <w:rPr>
                <w:sz w:val="22"/>
              </w:rPr>
              <w:t>ed one to one ELSA sessions 2024 to 2025</w:t>
            </w:r>
            <w:r>
              <w:rPr>
                <w:sz w:val="22"/>
              </w:rPr>
              <w: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B39AC" w14:textId="3170A10C" w:rsidR="007C376B" w:rsidRPr="007C376B" w:rsidRDefault="007C376B" w:rsidP="007C376B">
            <w:pPr>
              <w:pStyle w:val="TableRowCentered"/>
              <w:ind w:left="0"/>
              <w:jc w:val="left"/>
              <w:rPr>
                <w:rFonts w:cs="Arial"/>
                <w:color w:val="auto"/>
                <w:sz w:val="22"/>
                <w:szCs w:val="22"/>
                <w:shd w:val="clear" w:color="auto" w:fill="FFFFFF"/>
              </w:rPr>
            </w:pPr>
            <w:r>
              <w:rPr>
                <w:rFonts w:cs="Arial"/>
                <w:color w:val="auto"/>
                <w:sz w:val="22"/>
                <w:szCs w:val="22"/>
                <w:shd w:val="clear" w:color="auto" w:fill="FFFFFF"/>
              </w:rPr>
              <w:t xml:space="preserve">What </w:t>
            </w:r>
            <w:r w:rsidRPr="007C376B">
              <w:rPr>
                <w:rFonts w:cs="Arial"/>
                <w:color w:val="auto"/>
                <w:sz w:val="22"/>
                <w:szCs w:val="22"/>
                <w:shd w:val="clear" w:color="auto" w:fill="FFFFFF"/>
              </w:rPr>
              <w:t>are the benefits of ELSA?</w:t>
            </w:r>
          </w:p>
          <w:p w14:paraId="05BE3896" w14:textId="5C05A8EC" w:rsidR="007C376B" w:rsidRPr="007C376B" w:rsidRDefault="007C376B" w:rsidP="007C376B">
            <w:pPr>
              <w:pStyle w:val="TableRowCentered"/>
              <w:ind w:left="0"/>
              <w:jc w:val="left"/>
              <w:rPr>
                <w:rFonts w:cs="Arial"/>
                <w:color w:val="auto"/>
                <w:sz w:val="22"/>
                <w:szCs w:val="22"/>
                <w:shd w:val="clear" w:color="auto" w:fill="FFFFFF"/>
              </w:rPr>
            </w:pPr>
            <w:r>
              <w:rPr>
                <w:rFonts w:cs="Arial"/>
                <w:color w:val="auto"/>
                <w:sz w:val="22"/>
                <w:szCs w:val="22"/>
                <w:shd w:val="clear" w:color="auto" w:fill="FFFFFF"/>
              </w:rPr>
              <w:t>Children</w:t>
            </w:r>
            <w:r w:rsidRPr="007C376B">
              <w:rPr>
                <w:rFonts w:cs="Arial"/>
                <w:color w:val="auto"/>
                <w:sz w:val="22"/>
                <w:szCs w:val="22"/>
                <w:shd w:val="clear" w:color="auto" w:fill="FFFFFF"/>
              </w:rPr>
              <w:t xml:space="preserve"> learn to:</w:t>
            </w:r>
          </w:p>
          <w:p w14:paraId="69FD2564" w14:textId="6E63D86E" w:rsidR="007C376B" w:rsidRPr="007C376B" w:rsidRDefault="007C376B" w:rsidP="007C376B">
            <w:pPr>
              <w:pStyle w:val="TableRowCentered"/>
              <w:ind w:left="0"/>
              <w:jc w:val="left"/>
              <w:rPr>
                <w:rFonts w:cs="Arial"/>
                <w:color w:val="auto"/>
                <w:sz w:val="22"/>
                <w:szCs w:val="22"/>
                <w:shd w:val="clear" w:color="auto" w:fill="FFFFFF"/>
              </w:rPr>
            </w:pPr>
            <w:r w:rsidRPr="007C376B">
              <w:rPr>
                <w:rFonts w:cs="Arial"/>
                <w:color w:val="auto"/>
                <w:sz w:val="22"/>
                <w:szCs w:val="22"/>
                <w:shd w:val="clear" w:color="auto" w:fill="FFFFFF"/>
              </w:rPr>
              <w:t>Develop coping strategies and talk about difficulties.</w:t>
            </w:r>
          </w:p>
          <w:p w14:paraId="2F906870" w14:textId="77777777" w:rsidR="007C376B" w:rsidRPr="007C376B" w:rsidRDefault="007C376B" w:rsidP="007C376B">
            <w:pPr>
              <w:pStyle w:val="TableRowCentered"/>
              <w:ind w:left="0"/>
              <w:jc w:val="left"/>
              <w:rPr>
                <w:rFonts w:cs="Arial"/>
                <w:color w:val="auto"/>
                <w:sz w:val="22"/>
                <w:szCs w:val="22"/>
                <w:shd w:val="clear" w:color="auto" w:fill="FFFFFF"/>
              </w:rPr>
            </w:pPr>
            <w:r w:rsidRPr="007C376B">
              <w:rPr>
                <w:rFonts w:cs="Arial"/>
                <w:color w:val="auto"/>
                <w:sz w:val="22"/>
                <w:szCs w:val="22"/>
                <w:shd w:val="clear" w:color="auto" w:fill="FFFFFF"/>
              </w:rPr>
              <w:t>Interact more successfully with others.</w:t>
            </w:r>
          </w:p>
          <w:p w14:paraId="520354DF" w14:textId="77777777" w:rsidR="007C376B" w:rsidRPr="007C376B" w:rsidRDefault="007C376B" w:rsidP="007C376B">
            <w:pPr>
              <w:pStyle w:val="TableRowCentered"/>
              <w:ind w:left="0"/>
              <w:jc w:val="left"/>
              <w:rPr>
                <w:rFonts w:cs="Arial"/>
                <w:color w:val="auto"/>
                <w:sz w:val="22"/>
                <w:szCs w:val="22"/>
                <w:shd w:val="clear" w:color="auto" w:fill="FFFFFF"/>
              </w:rPr>
            </w:pPr>
            <w:r w:rsidRPr="007C376B">
              <w:rPr>
                <w:rFonts w:cs="Arial"/>
                <w:color w:val="auto"/>
                <w:sz w:val="22"/>
                <w:szCs w:val="22"/>
                <w:shd w:val="clear" w:color="auto" w:fill="FFFFFF"/>
              </w:rPr>
              <w:t>Develop greater self-awareness manage school better and feel better about themselves.</w:t>
            </w:r>
          </w:p>
          <w:p w14:paraId="64DBD417" w14:textId="77777777" w:rsidR="007C376B" w:rsidRPr="007C376B" w:rsidRDefault="007C376B" w:rsidP="007C376B">
            <w:pPr>
              <w:pStyle w:val="TableRowCentered"/>
              <w:ind w:left="0"/>
              <w:jc w:val="left"/>
              <w:rPr>
                <w:rFonts w:cs="Arial"/>
                <w:color w:val="auto"/>
                <w:sz w:val="22"/>
                <w:szCs w:val="22"/>
                <w:shd w:val="clear" w:color="auto" w:fill="FFFFFF"/>
              </w:rPr>
            </w:pPr>
            <w:r w:rsidRPr="007C376B">
              <w:rPr>
                <w:rFonts w:cs="Arial"/>
                <w:color w:val="auto"/>
                <w:sz w:val="22"/>
                <w:szCs w:val="22"/>
                <w:shd w:val="clear" w:color="auto" w:fill="FFFFFF"/>
              </w:rPr>
              <w:t>Pupils with an ELSA feel they have been listened to and supported.</w:t>
            </w:r>
          </w:p>
          <w:p w14:paraId="2A7D553D" w14:textId="2FBE92C0" w:rsidR="007C376B" w:rsidRDefault="007C376B" w:rsidP="007C376B">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FD75B1" w:rsidRDefault="00FD75B1" w:rsidP="00FD75B1">
            <w:pPr>
              <w:pStyle w:val="TableRowCentered"/>
              <w:jc w:val="left"/>
              <w:rPr>
                <w:sz w:val="22"/>
              </w:rPr>
            </w:pPr>
          </w:p>
        </w:tc>
      </w:tr>
      <w:tr w:rsidR="00F112DA" w14:paraId="1E13F9E8" w14:textId="77777777" w:rsidTr="003C1E31">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03018" w14:textId="5D5A367D" w:rsidR="00F112DA" w:rsidRDefault="00F112DA" w:rsidP="00F112DA">
            <w:pPr>
              <w:pStyle w:val="TableRow"/>
              <w:rPr>
                <w:color w:val="auto"/>
                <w:sz w:val="22"/>
              </w:rPr>
            </w:pPr>
            <w:r w:rsidRPr="00DE51B0">
              <w:rPr>
                <w:color w:val="auto"/>
                <w:sz w:val="22"/>
              </w:rPr>
              <w:t xml:space="preserve">School to support contributions to trips </w:t>
            </w:r>
          </w:p>
          <w:p w14:paraId="68E9327F" w14:textId="77777777" w:rsidR="00DE51B0" w:rsidRPr="00DE51B0" w:rsidRDefault="00DE51B0" w:rsidP="00F112DA">
            <w:pPr>
              <w:pStyle w:val="TableRow"/>
              <w:rPr>
                <w:color w:val="auto"/>
                <w:sz w:val="22"/>
              </w:rPr>
            </w:pPr>
          </w:p>
          <w:p w14:paraId="73F1E284" w14:textId="19B40ADF" w:rsidR="00F112DA" w:rsidRPr="00DE51B0" w:rsidRDefault="00F112DA" w:rsidP="00F112DA">
            <w:pPr>
              <w:pStyle w:val="TableRow"/>
              <w:rPr>
                <w:color w:val="auto"/>
                <w:sz w:val="22"/>
              </w:rPr>
            </w:pPr>
            <w:r w:rsidRPr="00DE51B0">
              <w:rPr>
                <w:color w:val="auto"/>
                <w:sz w:val="22"/>
              </w:rPr>
              <w:t xml:space="preserve">Purchase of </w:t>
            </w:r>
            <w:r w:rsidR="00DE51B0">
              <w:rPr>
                <w:color w:val="auto"/>
                <w:sz w:val="22"/>
              </w:rPr>
              <w:t xml:space="preserve">items to support pupils at school in consultation with </w:t>
            </w:r>
            <w:r w:rsidR="00DE51B0">
              <w:rPr>
                <w:color w:val="auto"/>
                <w:sz w:val="22"/>
              </w:rPr>
              <w:lastRenderedPageBreak/>
              <w:t xml:space="preserve">parents and carers including; </w:t>
            </w:r>
            <w:r w:rsidR="0093274A">
              <w:rPr>
                <w:color w:val="auto"/>
                <w:sz w:val="22"/>
              </w:rPr>
              <w:t xml:space="preserve">book bags, </w:t>
            </w:r>
            <w:r w:rsidRPr="00DE51B0">
              <w:rPr>
                <w:color w:val="auto"/>
                <w:sz w:val="22"/>
              </w:rPr>
              <w:t xml:space="preserve">uniform </w:t>
            </w:r>
            <w:r w:rsidR="0093274A">
              <w:rPr>
                <w:color w:val="auto"/>
                <w:sz w:val="22"/>
              </w:rPr>
              <w:t xml:space="preserve">and </w:t>
            </w:r>
            <w:r w:rsidRPr="00DE51B0">
              <w:rPr>
                <w:color w:val="auto"/>
                <w:sz w:val="22"/>
              </w:rPr>
              <w:t>school shoes.</w:t>
            </w:r>
          </w:p>
          <w:p w14:paraId="55B3637D" w14:textId="77777777" w:rsidR="00DE51B0" w:rsidRPr="00DE51B0" w:rsidRDefault="00DE51B0" w:rsidP="00F112DA">
            <w:pPr>
              <w:pStyle w:val="TableRow"/>
              <w:rPr>
                <w:color w:val="auto"/>
                <w:sz w:val="22"/>
              </w:rPr>
            </w:pPr>
          </w:p>
          <w:p w14:paraId="4251B89E" w14:textId="5847678B" w:rsidR="00F112DA" w:rsidRPr="00DE51B0" w:rsidRDefault="00F112DA" w:rsidP="00252053">
            <w:pPr>
              <w:pStyle w:val="TableRow"/>
              <w:rPr>
                <w:color w:val="auto"/>
                <w:sz w:val="22"/>
              </w:rPr>
            </w:pPr>
            <w:r w:rsidRPr="00DE51B0">
              <w:rPr>
                <w:color w:val="auto"/>
                <w:sz w:val="22"/>
              </w:rPr>
              <w:t>Implementing a po</w:t>
            </w:r>
            <w:r w:rsidR="00252053">
              <w:rPr>
                <w:color w:val="auto"/>
                <w:sz w:val="22"/>
              </w:rPr>
              <w:t>verty proofing approach. Families</w:t>
            </w:r>
            <w:r w:rsidRPr="00DE51B0">
              <w:rPr>
                <w:color w:val="auto"/>
                <w:sz w:val="22"/>
              </w:rPr>
              <w:t xml:space="preserve"> given a </w:t>
            </w:r>
            <w:r w:rsidR="00252053">
              <w:rPr>
                <w:color w:val="auto"/>
                <w:sz w:val="22"/>
              </w:rPr>
              <w:t xml:space="preserve">whole overview of trips and educational activities </w:t>
            </w:r>
            <w:r w:rsidRPr="00DE51B0">
              <w:rPr>
                <w:color w:val="auto"/>
                <w:sz w:val="22"/>
              </w:rPr>
              <w:t xml:space="preserve">in order to budget accordingly.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E3B2" w14:textId="36F51FD2" w:rsidR="00F112DA" w:rsidRDefault="00BD09B7" w:rsidP="00FD75B1">
            <w:pPr>
              <w:pStyle w:val="TableRowCentered"/>
              <w:jc w:val="left"/>
              <w:rPr>
                <w:sz w:val="22"/>
              </w:rPr>
            </w:pPr>
            <w:r w:rsidRPr="00BD09B7">
              <w:rPr>
                <w:sz w:val="22"/>
              </w:rPr>
              <w:lastRenderedPageBreak/>
              <w:t>We, as do the Education Endowment Foundation, think all children, including those from disadvantaged backgrounds, deserve a well-rounded, culturally rich, education; this is what we set out to do. Hopefully providing experiences and learning opportunities that spark an interest which children can build upon</w:t>
            </w:r>
          </w:p>
          <w:p w14:paraId="74D284F1" w14:textId="1F88A7B6" w:rsidR="00BD09B7" w:rsidRDefault="00BD09B7" w:rsidP="00FD75B1">
            <w:pPr>
              <w:pStyle w:val="TableRowCentered"/>
              <w:jc w:val="left"/>
              <w:rPr>
                <w:sz w:val="22"/>
              </w:rPr>
            </w:pPr>
          </w:p>
          <w:p w14:paraId="5896C69C" w14:textId="05D55627" w:rsidR="00BD09B7" w:rsidRDefault="00E42C00" w:rsidP="00FD75B1">
            <w:pPr>
              <w:pStyle w:val="TableRowCentered"/>
              <w:jc w:val="left"/>
              <w:rPr>
                <w:sz w:val="22"/>
              </w:rPr>
            </w:pPr>
            <w:hyperlink r:id="rId20" w:history="1">
              <w:r w:rsidR="00BD09B7" w:rsidRPr="00F7312A">
                <w:rPr>
                  <w:rStyle w:val="Hyperlink"/>
                  <w:sz w:val="22"/>
                </w:rPr>
                <w:t>https://educationendowmentfoundation.org.uk/guidance-for-teachers/life-skills-enrichment</w:t>
              </w:r>
            </w:hyperlink>
          </w:p>
          <w:p w14:paraId="2CED44F1" w14:textId="77777777" w:rsidR="00BD09B7" w:rsidRDefault="00BD09B7" w:rsidP="00FD75B1">
            <w:pPr>
              <w:pStyle w:val="TableRowCentered"/>
              <w:jc w:val="left"/>
              <w:rPr>
                <w:sz w:val="22"/>
              </w:rPr>
            </w:pPr>
          </w:p>
          <w:p w14:paraId="5B4AC760" w14:textId="68F41441" w:rsidR="00BD09B7" w:rsidRDefault="00BD09B7" w:rsidP="00FD75B1">
            <w:pPr>
              <w:pStyle w:val="TableRowCentered"/>
              <w:jc w:val="left"/>
              <w:rPr>
                <w:sz w:val="22"/>
              </w:rPr>
            </w:pPr>
            <w:r w:rsidRPr="00BD09B7">
              <w:rPr>
                <w:sz w:val="22"/>
              </w:rPr>
              <w:t>Poverty proofing research paper- for those families experiencing financial hardship, poverty proofing results in the financial burden being removed and children having the items they need, thus removing stigma and in return forging a good relationship between school and home.  The key point is that in school there are no labels and no child should feel different.</w:t>
            </w:r>
          </w:p>
          <w:p w14:paraId="14EDCDB8" w14:textId="40A41298" w:rsidR="00BD09B7" w:rsidRDefault="00E42C00" w:rsidP="00FD75B1">
            <w:pPr>
              <w:pStyle w:val="TableRowCentered"/>
              <w:jc w:val="left"/>
              <w:rPr>
                <w:sz w:val="22"/>
              </w:rPr>
            </w:pPr>
            <w:hyperlink r:id="rId21" w:history="1">
              <w:r w:rsidR="00BD09B7" w:rsidRPr="00F7312A">
                <w:rPr>
                  <w:rStyle w:val="Hyperlink"/>
                  <w:sz w:val="22"/>
                </w:rPr>
                <w:t>https://eprints.ncl.ac.uk/file_store/production/232454/86F983AD-4159-4FE1-9F37-3B567F2182C2.pdf</w:t>
              </w:r>
            </w:hyperlink>
          </w:p>
          <w:p w14:paraId="54245220" w14:textId="67D296BD" w:rsidR="00BD09B7" w:rsidRDefault="00BD09B7" w:rsidP="00FD75B1">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6F78" w14:textId="77777777" w:rsidR="00F112DA" w:rsidRDefault="00F112DA" w:rsidP="00FD75B1">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7DE9A218" w:rsidR="00E66558" w:rsidRPr="00601497" w:rsidRDefault="00A17C3A" w:rsidP="00120AB1">
      <w:r w:rsidRPr="00A17C3A">
        <w:rPr>
          <w:b/>
          <w:bCs/>
          <w:sz w:val="28"/>
          <w:szCs w:val="28"/>
        </w:rPr>
        <w:t>Total budgeted cost: £43,322</w:t>
      </w:r>
    </w:p>
    <w:p w14:paraId="2A7D5542" w14:textId="18352EC3" w:rsidR="00E66558" w:rsidRPr="00064366" w:rsidRDefault="009D71E8" w:rsidP="00064366">
      <w:pPr>
        <w:pStyle w:val="Heading1"/>
      </w:pPr>
      <w:r w:rsidRPr="00064366">
        <w:t>Part B: Review of the previous academic year</w:t>
      </w:r>
    </w:p>
    <w:p w14:paraId="751285B7" w14:textId="2B3737FF"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3162"/>
        <w:gridCol w:w="3162"/>
        <w:gridCol w:w="3162"/>
      </w:tblGrid>
      <w:tr w:rsidR="003C1E31" w14:paraId="49C76CBD" w14:textId="77777777" w:rsidTr="00B63698">
        <w:tc>
          <w:tcPr>
            <w:tcW w:w="3162" w:type="dxa"/>
          </w:tcPr>
          <w:p w14:paraId="299D05BB" w14:textId="4BA02521" w:rsidR="003C1E31" w:rsidRDefault="003C1E31" w:rsidP="003C1E31">
            <w:r>
              <w:t>Desired outcomes</w:t>
            </w:r>
          </w:p>
        </w:tc>
        <w:tc>
          <w:tcPr>
            <w:tcW w:w="3162" w:type="dxa"/>
          </w:tcPr>
          <w:p w14:paraId="07F1AF21" w14:textId="6C13821B" w:rsidR="003C1E31" w:rsidRDefault="003C1E31" w:rsidP="003C1E31">
            <w:r>
              <w:t>Success Criteria</w:t>
            </w:r>
          </w:p>
        </w:tc>
        <w:tc>
          <w:tcPr>
            <w:tcW w:w="3162" w:type="dxa"/>
          </w:tcPr>
          <w:p w14:paraId="5DD83072" w14:textId="7B007991" w:rsidR="003C1E31" w:rsidRDefault="003C1E31" w:rsidP="003C1E31">
            <w:r>
              <w:t>Impact</w:t>
            </w:r>
          </w:p>
        </w:tc>
      </w:tr>
      <w:tr w:rsidR="003C1E31" w14:paraId="5D23BF2F" w14:textId="77777777" w:rsidTr="00B63698">
        <w:tc>
          <w:tcPr>
            <w:tcW w:w="3162" w:type="dxa"/>
          </w:tcPr>
          <w:p w14:paraId="02A37B03" w14:textId="1FB5A1D8" w:rsidR="003C1E31" w:rsidRDefault="007C2905" w:rsidP="003C1E31">
            <w:r>
              <w:t>To achieve and sustain improved phonics and reading attainment for all pupils, particularly among disadvantaged pupils.</w:t>
            </w:r>
          </w:p>
        </w:tc>
        <w:tc>
          <w:tcPr>
            <w:tcW w:w="3162" w:type="dxa"/>
          </w:tcPr>
          <w:p w14:paraId="635269F6" w14:textId="04335D30" w:rsidR="00734D8A" w:rsidRDefault="00F17D33" w:rsidP="003C1E31">
            <w:r>
              <w:t>There will be a year on year increase in the % of pupils passing the Year1 Phonics check.</w:t>
            </w:r>
          </w:p>
          <w:p w14:paraId="54B2C83A" w14:textId="210BF8BF" w:rsidR="003C1E31" w:rsidRDefault="00734D8A" w:rsidP="003C1E31">
            <w:r w:rsidRPr="00734D8A">
              <w:t>There will be a year on year increase in the % of PP pupils meeting and exceedi</w:t>
            </w:r>
            <w:r>
              <w:t>ng the expected KS1 and KS2 standards in reading and</w:t>
            </w:r>
            <w:r w:rsidRPr="00734D8A">
              <w:t xml:space="preserve"> writing.</w:t>
            </w:r>
          </w:p>
        </w:tc>
        <w:tc>
          <w:tcPr>
            <w:tcW w:w="3162" w:type="dxa"/>
          </w:tcPr>
          <w:p w14:paraId="0937AF5A" w14:textId="1B0D8628" w:rsidR="00BF27D9" w:rsidRDefault="00A17C3A" w:rsidP="003C1E31">
            <w:r w:rsidRPr="00A17C3A">
              <w:t>90</w:t>
            </w:r>
            <w:r w:rsidR="00BF27D9" w:rsidRPr="00A17C3A">
              <w:t>% of all children including PPG children met the</w:t>
            </w:r>
            <w:r w:rsidR="00BF27D9">
              <w:t xml:space="preserve"> phonics standard </w:t>
            </w:r>
            <w:r w:rsidR="00655F49">
              <w:t xml:space="preserve">in </w:t>
            </w:r>
            <w:r w:rsidR="00FE4754">
              <w:t>June 2024</w:t>
            </w:r>
            <w:r w:rsidR="00BF27D9">
              <w:t>.</w:t>
            </w:r>
          </w:p>
          <w:p w14:paraId="69B8445E" w14:textId="4353A875" w:rsidR="00BF27D9" w:rsidRPr="00BF27D9" w:rsidRDefault="00FE4754" w:rsidP="003C1E31">
            <w:r>
              <w:t>100</w:t>
            </w:r>
            <w:r w:rsidR="00BF27D9">
              <w:t>% of pupil</w:t>
            </w:r>
            <w:r w:rsidR="00655F49">
              <w:t>s</w:t>
            </w:r>
            <w:r w:rsidR="00BF27D9">
              <w:t xml:space="preserve"> with PPG met t</w:t>
            </w:r>
            <w:r>
              <w:t>he phonics standard in June 2024</w:t>
            </w:r>
            <w:r w:rsidR="00BF27D9">
              <w:t>.</w:t>
            </w:r>
          </w:p>
        </w:tc>
      </w:tr>
      <w:tr w:rsidR="003C1E31" w14:paraId="1D995E45" w14:textId="77777777" w:rsidTr="00B63698">
        <w:tc>
          <w:tcPr>
            <w:tcW w:w="3162" w:type="dxa"/>
          </w:tcPr>
          <w:p w14:paraId="3F6A63A3" w14:textId="526AEAFE" w:rsidR="003C1E31" w:rsidRDefault="007C2905" w:rsidP="003C1E31">
            <w:r w:rsidRPr="002C2AB0">
              <w:t>To achieve and sustain improved writing attainment for all pupils, particularly among disadvantaged pupils.</w:t>
            </w:r>
          </w:p>
        </w:tc>
        <w:tc>
          <w:tcPr>
            <w:tcW w:w="3162" w:type="dxa"/>
          </w:tcPr>
          <w:p w14:paraId="6F7D3DD4" w14:textId="42EE5068" w:rsidR="003C1E31" w:rsidRDefault="00734D8A" w:rsidP="00734D8A">
            <w:r w:rsidRPr="00734D8A">
              <w:t>There will be a year on year increase in the % of PP pupils meeting and exceedi</w:t>
            </w:r>
            <w:r>
              <w:t>ng the expected KS1 and KS2 standards in</w:t>
            </w:r>
            <w:r w:rsidRPr="00734D8A">
              <w:t xml:space="preserve"> writing.</w:t>
            </w:r>
          </w:p>
        </w:tc>
        <w:tc>
          <w:tcPr>
            <w:tcW w:w="3162" w:type="dxa"/>
          </w:tcPr>
          <w:p w14:paraId="1247882F" w14:textId="7AFEB2D8" w:rsidR="003C1E31" w:rsidRPr="00B96B87" w:rsidRDefault="00BF27D9" w:rsidP="003C1E31">
            <w:pPr>
              <w:rPr>
                <w:b/>
                <w:u w:val="single"/>
              </w:rPr>
            </w:pPr>
            <w:r w:rsidRPr="00B96B87">
              <w:rPr>
                <w:b/>
                <w:u w:val="single"/>
              </w:rPr>
              <w:t>At the end of KS1</w:t>
            </w:r>
          </w:p>
          <w:p w14:paraId="575CD63B" w14:textId="508EF211" w:rsidR="009A3806" w:rsidRPr="00B96B87" w:rsidRDefault="00A17C3A" w:rsidP="003C1E31">
            <w:r w:rsidRPr="00B96B87">
              <w:t>72</w:t>
            </w:r>
            <w:r w:rsidR="009A3806" w:rsidRPr="00B96B87">
              <w:t xml:space="preserve">% of all children including PPG met the expected standard </w:t>
            </w:r>
            <w:r w:rsidRPr="00B96B87">
              <w:t>in July 2024</w:t>
            </w:r>
          </w:p>
          <w:p w14:paraId="7A9AF5F3" w14:textId="7746CBF3" w:rsidR="00747751" w:rsidRPr="00B96B87" w:rsidRDefault="00B96B87" w:rsidP="003C1E31">
            <w:r w:rsidRPr="00B96B87">
              <w:t>33</w:t>
            </w:r>
            <w:r w:rsidR="009A3806" w:rsidRPr="00B96B87">
              <w:t xml:space="preserve">% of PPG children met the </w:t>
            </w:r>
          </w:p>
          <w:p w14:paraId="1820012E" w14:textId="7B3783BD" w:rsidR="009A3806" w:rsidRPr="00B96B87" w:rsidRDefault="009A3806" w:rsidP="003C1E31">
            <w:r w:rsidRPr="00B96B87">
              <w:t xml:space="preserve">expected </w:t>
            </w:r>
            <w:r w:rsidR="00B96B87" w:rsidRPr="00B96B87">
              <w:t>standard at the end of July 2024</w:t>
            </w:r>
            <w:r w:rsidRPr="00B96B87">
              <w:t>.</w:t>
            </w:r>
            <w:r w:rsidR="00B96B87" w:rsidRPr="00B96B87">
              <w:t xml:space="preserve">  </w:t>
            </w:r>
          </w:p>
          <w:p w14:paraId="01C4248A" w14:textId="77777777" w:rsidR="00BF27D9" w:rsidRPr="00B96B87" w:rsidRDefault="00BF27D9" w:rsidP="003C1E31">
            <w:pPr>
              <w:rPr>
                <w:b/>
                <w:u w:val="single"/>
              </w:rPr>
            </w:pPr>
          </w:p>
          <w:p w14:paraId="208914D7" w14:textId="77777777" w:rsidR="00BF27D9" w:rsidRPr="00B96B87" w:rsidRDefault="00BF27D9" w:rsidP="003C1E31">
            <w:pPr>
              <w:rPr>
                <w:b/>
                <w:u w:val="single"/>
              </w:rPr>
            </w:pPr>
            <w:r w:rsidRPr="00B96B87">
              <w:rPr>
                <w:b/>
                <w:u w:val="single"/>
              </w:rPr>
              <w:t>At the end of KS2</w:t>
            </w:r>
          </w:p>
          <w:p w14:paraId="476A2A1E" w14:textId="5BE10C20" w:rsidR="00747751" w:rsidRPr="00B96B87" w:rsidRDefault="00B96B87" w:rsidP="003C1E31">
            <w:r w:rsidRPr="00B96B87">
              <w:t>80</w:t>
            </w:r>
            <w:r w:rsidR="00BF27D9" w:rsidRPr="00B96B87">
              <w:t xml:space="preserve">% of all children including those with PPG met the expected age </w:t>
            </w:r>
          </w:p>
          <w:p w14:paraId="29246D2B" w14:textId="5115A4C0" w:rsidR="00747751" w:rsidRDefault="00BF27D9" w:rsidP="003C1E31">
            <w:r w:rsidRPr="00B96B87">
              <w:t>related standard</w:t>
            </w:r>
            <w:r w:rsidR="00655F49" w:rsidRPr="00B96B87">
              <w:t xml:space="preserve"> for writing</w:t>
            </w:r>
            <w:r w:rsidRPr="00B96B87">
              <w:t xml:space="preserve"> in July 2023.</w:t>
            </w:r>
            <w:r w:rsidR="00747751" w:rsidRPr="00B96B87">
              <w:t xml:space="preserve">  </w:t>
            </w:r>
          </w:p>
          <w:p w14:paraId="2EEA6FA3" w14:textId="3A990939" w:rsidR="00BF27D9" w:rsidRPr="00B96B87" w:rsidRDefault="00B96B87" w:rsidP="003C1E31">
            <w:r w:rsidRPr="00B96B87">
              <w:rPr>
                <w:i/>
              </w:rPr>
              <w:t>There was only one PPG pupil in the Year 6 cohort and they did not reach ARE in writing.  That child was</w:t>
            </w:r>
            <w:r>
              <w:t xml:space="preserve"> </w:t>
            </w:r>
            <w:r w:rsidRPr="00B96B87">
              <w:rPr>
                <w:i/>
              </w:rPr>
              <w:lastRenderedPageBreak/>
              <w:t>on the SEND register with needs that meant that writing was very challenging.</w:t>
            </w:r>
          </w:p>
          <w:p w14:paraId="32B9D126" w14:textId="50294077" w:rsidR="00BF27D9" w:rsidRPr="00BF27D9" w:rsidRDefault="00BF27D9" w:rsidP="003C1E31"/>
        </w:tc>
      </w:tr>
      <w:tr w:rsidR="003C1E31" w14:paraId="4C220E85" w14:textId="77777777" w:rsidTr="00B63698">
        <w:tc>
          <w:tcPr>
            <w:tcW w:w="3162" w:type="dxa"/>
          </w:tcPr>
          <w:p w14:paraId="1FC25123" w14:textId="6F547F34" w:rsidR="003C1E31" w:rsidRDefault="007C2905" w:rsidP="003C1E31">
            <w:r w:rsidRPr="00552973">
              <w:lastRenderedPageBreak/>
              <w:t>To achieve and sustain improved attendance for all pupils, particularly among our disadvantaged pupils</w:t>
            </w:r>
            <w:r>
              <w:t>.</w:t>
            </w:r>
          </w:p>
        </w:tc>
        <w:tc>
          <w:tcPr>
            <w:tcW w:w="3162" w:type="dxa"/>
          </w:tcPr>
          <w:p w14:paraId="121B851E" w14:textId="66734C05" w:rsidR="002E3E77" w:rsidRDefault="002E3E77" w:rsidP="003C1E31">
            <w:r w:rsidRPr="002E3E77">
              <w:t>Year on year reduction in the attendance gap between disadvantaged and non-disadvantaged peers, at least in line with national expectations. Sus</w:t>
            </w:r>
            <w:r w:rsidR="00B40C13">
              <w:t xml:space="preserve">tained high attendance from 2023/24 </w:t>
            </w:r>
            <w:r w:rsidRPr="002E3E77">
              <w:t>demonstrate</w:t>
            </w:r>
            <w:r>
              <w:t xml:space="preserve">d by: </w:t>
            </w:r>
          </w:p>
          <w:p w14:paraId="7B2873E1" w14:textId="77777777" w:rsidR="002E3E77" w:rsidRDefault="002E3E77" w:rsidP="002E3E77">
            <w:pPr>
              <w:pStyle w:val="ListParagraph"/>
              <w:numPr>
                <w:ilvl w:val="0"/>
                <w:numId w:val="29"/>
              </w:numPr>
            </w:pPr>
            <w:r w:rsidRPr="002E3E77">
              <w:t>the overall attendance rate for all pupils being at least 96%, and the attendance gap between disadvantaged pupils and their non-disadvantaged pee</w:t>
            </w:r>
            <w:r>
              <w:t xml:space="preserve">rs being reduced year on year </w:t>
            </w:r>
          </w:p>
          <w:p w14:paraId="7CAF7DE8" w14:textId="2E18740A" w:rsidR="003C1E31" w:rsidRDefault="002E3E77" w:rsidP="002E3E77">
            <w:pPr>
              <w:pStyle w:val="ListParagraph"/>
              <w:numPr>
                <w:ilvl w:val="0"/>
                <w:numId w:val="29"/>
              </w:numPr>
            </w:pPr>
            <w:r w:rsidRPr="002E3E77">
              <w:t>the percentage of all pupils who are persistently absent being below the national threshold with decreasing numbers of persistent absentees year on year.</w:t>
            </w:r>
          </w:p>
        </w:tc>
        <w:tc>
          <w:tcPr>
            <w:tcW w:w="3162" w:type="dxa"/>
          </w:tcPr>
          <w:p w14:paraId="2ECC83E3" w14:textId="5D3F4851" w:rsidR="00747751" w:rsidRPr="00B96B87" w:rsidRDefault="00B96B87" w:rsidP="003C1E31">
            <w:r w:rsidRPr="00B96B87">
              <w:t>Attendance data July 2024</w:t>
            </w:r>
            <w:r w:rsidR="00747751" w:rsidRPr="00B96B87">
              <w:t>;</w:t>
            </w:r>
          </w:p>
          <w:p w14:paraId="079024DA" w14:textId="580AEC69" w:rsidR="003C1E31" w:rsidRPr="00B96B87" w:rsidRDefault="00B96B87" w:rsidP="003C1E31">
            <w:r w:rsidRPr="00B96B87">
              <w:t>96.4</w:t>
            </w:r>
            <w:r w:rsidR="00B40C13" w:rsidRPr="00B96B87">
              <w:t>%</w:t>
            </w:r>
            <w:r w:rsidR="00747751" w:rsidRPr="00B96B87">
              <w:t xml:space="preserve"> Non PPG pupils</w:t>
            </w:r>
          </w:p>
          <w:p w14:paraId="71ABE218" w14:textId="0501CB81" w:rsidR="00B40C13" w:rsidRPr="00B96B87" w:rsidRDefault="00B40C13" w:rsidP="003C1E31">
            <w:r w:rsidRPr="00B96B87">
              <w:t>88.9%</w:t>
            </w:r>
            <w:r w:rsidR="00747751" w:rsidRPr="00B96B87">
              <w:t xml:space="preserve"> PPG pupils</w:t>
            </w:r>
          </w:p>
          <w:p w14:paraId="2594A9AF" w14:textId="2EC12A08" w:rsidR="00742998" w:rsidRPr="00B96B87" w:rsidRDefault="00B96B87" w:rsidP="003C1E31">
            <w:r w:rsidRPr="00B96B87">
              <w:t>20</w:t>
            </w:r>
            <w:r w:rsidR="00742998" w:rsidRPr="00B96B87">
              <w:t>%</w:t>
            </w:r>
            <w:r w:rsidR="00747751" w:rsidRPr="00B96B87">
              <w:t xml:space="preserve"> of persistent absentees were in receipt of pupil premium funding.</w:t>
            </w:r>
          </w:p>
          <w:p w14:paraId="33929766" w14:textId="77777777" w:rsidR="00B63698" w:rsidRPr="00FE4754" w:rsidRDefault="00B63698" w:rsidP="003C1E31">
            <w:pPr>
              <w:rPr>
                <w:i/>
                <w:color w:val="FF0000"/>
                <w:highlight w:val="yellow"/>
              </w:rPr>
            </w:pPr>
          </w:p>
          <w:p w14:paraId="167C94EE" w14:textId="1834905A" w:rsidR="0093274A" w:rsidRPr="00B96B87" w:rsidRDefault="009B4C2E" w:rsidP="003C1E31">
            <w:pPr>
              <w:rPr>
                <w:u w:val="single"/>
              </w:rPr>
            </w:pPr>
            <w:r w:rsidRPr="00B96B87">
              <w:rPr>
                <w:u w:val="single"/>
              </w:rPr>
              <w:t xml:space="preserve">Action taken  </w:t>
            </w:r>
          </w:p>
          <w:p w14:paraId="4213426B" w14:textId="77777777" w:rsidR="00CA4CE2" w:rsidRDefault="0093274A" w:rsidP="003C1E31">
            <w:r w:rsidRPr="00B96B87">
              <w:t xml:space="preserve">St Peter’s </w:t>
            </w:r>
            <w:r w:rsidR="00FE4754" w:rsidRPr="00B96B87">
              <w:t xml:space="preserve">Wellbeing Mentor </w:t>
            </w:r>
          </w:p>
          <w:p w14:paraId="35FFE3FE" w14:textId="39350526" w:rsidR="00B63698" w:rsidRPr="00B96B87" w:rsidRDefault="009A7AB0" w:rsidP="003C1E31">
            <w:r w:rsidRPr="00B96B87">
              <w:t xml:space="preserve">actively monitoring PPG </w:t>
            </w:r>
            <w:r w:rsidR="009B4C2E" w:rsidRPr="00B96B87">
              <w:t xml:space="preserve">attendance and working with identified families to overcome barriers to </w:t>
            </w:r>
          </w:p>
          <w:p w14:paraId="1534B890" w14:textId="77777777" w:rsidR="009B4C2E" w:rsidRDefault="009B4C2E" w:rsidP="003C1E31">
            <w:pPr>
              <w:rPr>
                <w:i/>
                <w:color w:val="0070C0"/>
              </w:rPr>
            </w:pPr>
            <w:r w:rsidRPr="00B96B87">
              <w:t>attendance</w:t>
            </w:r>
            <w:r w:rsidRPr="00B96B87">
              <w:rPr>
                <w:i/>
                <w:color w:val="0070C0"/>
              </w:rPr>
              <w:t>.</w:t>
            </w:r>
          </w:p>
          <w:p w14:paraId="737E3772" w14:textId="06B6284D" w:rsidR="00CA4CE2" w:rsidRPr="00CA4CE2" w:rsidRDefault="00CA4CE2" w:rsidP="003C1E31">
            <w:pPr>
              <w:rPr>
                <w:color w:val="0070C0"/>
              </w:rPr>
            </w:pPr>
          </w:p>
        </w:tc>
      </w:tr>
      <w:tr w:rsidR="003C1E31" w14:paraId="7948338F" w14:textId="77777777" w:rsidTr="00B63698">
        <w:tc>
          <w:tcPr>
            <w:tcW w:w="3162" w:type="dxa"/>
          </w:tcPr>
          <w:p w14:paraId="5193D2C4" w14:textId="08A34CC4" w:rsidR="003C1E31" w:rsidRDefault="007C2905" w:rsidP="005C3BB0">
            <w:r w:rsidRPr="00B715E8">
              <w:t>To achieve and sustain improved wellbeing for all pupils, particularly our disadvantaged pupils.</w:t>
            </w:r>
          </w:p>
        </w:tc>
        <w:tc>
          <w:tcPr>
            <w:tcW w:w="3162" w:type="dxa"/>
          </w:tcPr>
          <w:p w14:paraId="3393A9FB" w14:textId="77777777" w:rsidR="003C1E31" w:rsidRDefault="00734D8A" w:rsidP="003C1E31">
            <w:r w:rsidRPr="00734D8A">
              <w:t>Sustained high levels of wellbeing from 2024/25 demonstrated by:</w:t>
            </w:r>
          </w:p>
          <w:p w14:paraId="7664C6EB" w14:textId="77777777" w:rsidR="00734D8A" w:rsidRDefault="00734D8A" w:rsidP="00734D8A">
            <w:pPr>
              <w:pStyle w:val="ListParagraph"/>
              <w:numPr>
                <w:ilvl w:val="0"/>
                <w:numId w:val="28"/>
              </w:numPr>
            </w:pPr>
            <w:r w:rsidRPr="00734D8A">
              <w:t>qualitative data from pupil voice, sur</w:t>
            </w:r>
            <w:r>
              <w:t xml:space="preserve">veys and teacher observations </w:t>
            </w:r>
          </w:p>
          <w:p w14:paraId="2F0989DD" w14:textId="6DD74451" w:rsidR="00734D8A" w:rsidRDefault="00734D8A" w:rsidP="00734D8A">
            <w:pPr>
              <w:pStyle w:val="ListParagraph"/>
              <w:numPr>
                <w:ilvl w:val="0"/>
                <w:numId w:val="28"/>
              </w:numPr>
            </w:pPr>
            <w:r w:rsidRPr="00734D8A">
              <w:t>a significant increase in participation in enrichment activities, particularly among disadvantaged pupils</w:t>
            </w:r>
          </w:p>
        </w:tc>
        <w:tc>
          <w:tcPr>
            <w:tcW w:w="3162" w:type="dxa"/>
          </w:tcPr>
          <w:p w14:paraId="1AE32EB9" w14:textId="77777777" w:rsidR="00C34069" w:rsidRDefault="00C34069" w:rsidP="00C34069">
            <w:pPr>
              <w:shd w:val="clear" w:color="auto" w:fill="FFFFFF" w:themeFill="background1"/>
            </w:pPr>
            <w:r w:rsidRPr="00C34069">
              <w:t xml:space="preserve">An audit of the Clubs attended in Autumn Term 2024 indicated that </w:t>
            </w:r>
            <w:r>
              <w:t xml:space="preserve">78% of pupils with PPG funding </w:t>
            </w:r>
          </w:p>
          <w:p w14:paraId="24334F02" w14:textId="77777777" w:rsidR="00C34069" w:rsidRDefault="00C34069" w:rsidP="00C34069">
            <w:pPr>
              <w:shd w:val="clear" w:color="auto" w:fill="FFFFFF" w:themeFill="background1"/>
            </w:pPr>
            <w:r>
              <w:t xml:space="preserve">attend at least one fully funded club.  </w:t>
            </w:r>
          </w:p>
          <w:p w14:paraId="51ABB7B9" w14:textId="7D0AD8FD" w:rsidR="00C34069" w:rsidRPr="00C34069" w:rsidRDefault="00C34069" w:rsidP="00C34069">
            <w:pPr>
              <w:shd w:val="clear" w:color="auto" w:fill="FFFFFF" w:themeFill="background1"/>
            </w:pPr>
            <w:r>
              <w:t>T</w:t>
            </w:r>
            <w:r w:rsidRPr="00C34069">
              <w:t xml:space="preserve">here is no gap between the </w:t>
            </w:r>
          </w:p>
          <w:p w14:paraId="13CD5684" w14:textId="6213DF85" w:rsidR="00C34069" w:rsidRPr="00C34069" w:rsidRDefault="00C34069" w:rsidP="00C34069">
            <w:r w:rsidRPr="00C34069">
              <w:t>number of pupils with PPG funding attending Clubs when compared to those pupils who do not receive PPG funding.</w:t>
            </w:r>
            <w:r>
              <w:t xml:space="preserve">  </w:t>
            </w:r>
          </w:p>
          <w:p w14:paraId="3652EBFE" w14:textId="11BAE420" w:rsidR="00E73A4A" w:rsidRDefault="00C34069" w:rsidP="00C34069">
            <w:r w:rsidRPr="00C34069">
              <w:t>St</w:t>
            </w:r>
            <w:r w:rsidR="00E73A4A" w:rsidRPr="00C34069">
              <w:t>aff have pledged to</w:t>
            </w:r>
            <w:r w:rsidRPr="00C34069">
              <w:t xml:space="preserve"> continue to </w:t>
            </w:r>
            <w:r w:rsidR="00E73A4A" w:rsidRPr="00C34069">
              <w:t>encourage all PPG pupils to attend one fully funded Club.</w:t>
            </w:r>
            <w:r w:rsidR="00B63698" w:rsidRPr="00C34069">
              <w:t xml:space="preserve">  </w:t>
            </w:r>
          </w:p>
          <w:p w14:paraId="3B089063" w14:textId="46D5B232" w:rsidR="00C34069" w:rsidRDefault="00C34069" w:rsidP="00C34069"/>
          <w:p w14:paraId="2C5B7205" w14:textId="1C4D2EDC" w:rsidR="00B715E8" w:rsidRDefault="00B715E8" w:rsidP="00C34069">
            <w:r>
              <w:t xml:space="preserve">Pupils in receipt of PPG funding are prioritised for support using  </w:t>
            </w:r>
          </w:p>
          <w:p w14:paraId="0F220C0C" w14:textId="2A359A0C" w:rsidR="00B715E8" w:rsidRDefault="00B715E8" w:rsidP="00C34069">
            <w:r>
              <w:t xml:space="preserve">therapeutic </w:t>
            </w:r>
            <w:r w:rsidR="00E42C00">
              <w:t>interventions at</w:t>
            </w:r>
            <w:r>
              <w:t xml:space="preserve"> school.  These include:</w:t>
            </w:r>
          </w:p>
          <w:p w14:paraId="340711B8" w14:textId="4BD78B90" w:rsidR="00B715E8" w:rsidRDefault="00B715E8" w:rsidP="00C34069">
            <w:r>
              <w:t>Well-being mentor</w:t>
            </w:r>
            <w:r w:rsidR="00E42C00">
              <w:t xml:space="preserve"> support</w:t>
            </w:r>
          </w:p>
          <w:p w14:paraId="0EFDD88D" w14:textId="6C0D8749" w:rsidR="00B715E8" w:rsidRDefault="00B715E8" w:rsidP="00C34069">
            <w:r>
              <w:t>ELSA support</w:t>
            </w:r>
          </w:p>
          <w:p w14:paraId="5E0BDAFA" w14:textId="15058E78" w:rsidR="00B715E8" w:rsidRDefault="00B715E8" w:rsidP="00C34069">
            <w:r>
              <w:t xml:space="preserve">Happy Humans </w:t>
            </w:r>
          </w:p>
          <w:p w14:paraId="1BFAA2E7" w14:textId="3B16E2AF" w:rsidR="00F17D33" w:rsidRPr="00E73A4A" w:rsidRDefault="00B715E8" w:rsidP="003C1E31">
            <w:r>
              <w:lastRenderedPageBreak/>
              <w:t>Outdoor Learners</w:t>
            </w:r>
            <w:bookmarkStart w:id="17" w:name="_GoBack"/>
            <w:bookmarkEnd w:id="17"/>
          </w:p>
        </w:tc>
      </w:tr>
      <w:tr w:rsidR="003C1E31" w14:paraId="05977C45" w14:textId="77777777" w:rsidTr="00B63698">
        <w:tc>
          <w:tcPr>
            <w:tcW w:w="3162" w:type="dxa"/>
          </w:tcPr>
          <w:p w14:paraId="61EEE544" w14:textId="35EEE9D7" w:rsidR="003C1E31" w:rsidRDefault="007C2905" w:rsidP="005C3BB0">
            <w:r w:rsidRPr="00C61EB6">
              <w:lastRenderedPageBreak/>
              <w:t>To achieve and sustain positive working relationships with all families, particularly those of our disadvantaged pupils.</w:t>
            </w:r>
          </w:p>
        </w:tc>
        <w:tc>
          <w:tcPr>
            <w:tcW w:w="3162" w:type="dxa"/>
          </w:tcPr>
          <w:p w14:paraId="50F719F9" w14:textId="77777777" w:rsidR="009B4C2E" w:rsidRDefault="009B4C2E" w:rsidP="003C1E31">
            <w:r w:rsidRPr="009B4C2E">
              <w:t xml:space="preserve">Increased % of pupils engaging in home learning activities. </w:t>
            </w:r>
          </w:p>
          <w:p w14:paraId="24DE4655" w14:textId="580EF5C3" w:rsidR="003C1E31" w:rsidRDefault="009B4C2E" w:rsidP="003C1E31">
            <w:r w:rsidRPr="009B4C2E">
              <w:t>Increased % of parents attending school events, particularly parents of our disadvantaged pupils</w:t>
            </w:r>
          </w:p>
        </w:tc>
        <w:tc>
          <w:tcPr>
            <w:tcW w:w="3162" w:type="dxa"/>
          </w:tcPr>
          <w:p w14:paraId="0782297C" w14:textId="7214EE0D" w:rsidR="00B63698" w:rsidRPr="00923C64" w:rsidRDefault="00B63698" w:rsidP="003C1E31">
            <w:pPr>
              <w:rPr>
                <w:u w:val="single"/>
              </w:rPr>
            </w:pPr>
            <w:r w:rsidRPr="00923C64">
              <w:rPr>
                <w:u w:val="single"/>
              </w:rPr>
              <w:t>Home Learning</w:t>
            </w:r>
          </w:p>
          <w:p w14:paraId="11D91F59" w14:textId="691C6166" w:rsidR="00C71882" w:rsidRDefault="00C71882" w:rsidP="003C1E31">
            <w:r>
              <w:t>Whole school d</w:t>
            </w:r>
            <w:r w:rsidR="00B63698" w:rsidRPr="00923C64">
              <w:t>ata analysis</w:t>
            </w:r>
            <w:r w:rsidR="00923C64" w:rsidRPr="00923C64">
              <w:t xml:space="preserve"> completed Autumn Term 2024</w:t>
            </w:r>
            <w:r w:rsidR="00AE2E06" w:rsidRPr="00923C64">
              <w:t xml:space="preserve">. </w:t>
            </w:r>
            <w:r>
              <w:t xml:space="preserve"> </w:t>
            </w:r>
          </w:p>
          <w:p w14:paraId="0BAF6C37" w14:textId="0A06DB71" w:rsidR="00C71882" w:rsidRDefault="00C71882" w:rsidP="003C1E31">
            <w:r>
              <w:t>Teachers monitor weekly.</w:t>
            </w:r>
          </w:p>
          <w:p w14:paraId="0113A66C" w14:textId="2318DBA7" w:rsidR="00B63698" w:rsidRPr="00923C64" w:rsidRDefault="00AE2E06" w:rsidP="003C1E31">
            <w:r w:rsidRPr="00923C64">
              <w:t>A</w:t>
            </w:r>
            <w:r w:rsidR="00B63698" w:rsidRPr="00923C64">
              <w:t xml:space="preserve">ll pupils, </w:t>
            </w:r>
          </w:p>
          <w:p w14:paraId="31F5DB8D" w14:textId="6262C986" w:rsidR="00A71B92" w:rsidRDefault="00B63698" w:rsidP="003C1E31">
            <w:r w:rsidRPr="00923C64">
              <w:t>including those in re</w:t>
            </w:r>
            <w:r w:rsidR="00A71B92">
              <w:t>ceipt of pupil premium funding</w:t>
            </w:r>
            <w:r w:rsidR="00C71882">
              <w:t xml:space="preserve">, </w:t>
            </w:r>
          </w:p>
          <w:p w14:paraId="53FDB568" w14:textId="25E3DF2F" w:rsidR="00B63698" w:rsidRPr="00923C64" w:rsidRDefault="00B63698" w:rsidP="003C1E31">
            <w:r w:rsidRPr="00923C64">
              <w:t xml:space="preserve">identified as needing </w:t>
            </w:r>
          </w:p>
          <w:p w14:paraId="702649A4" w14:textId="71D00286" w:rsidR="00B63698" w:rsidRPr="00923C64" w:rsidRDefault="00B63698" w:rsidP="003C1E31">
            <w:r w:rsidRPr="00923C64">
              <w:t xml:space="preserve">additional support to complete </w:t>
            </w:r>
          </w:p>
          <w:p w14:paraId="24773CD4" w14:textId="77777777" w:rsidR="00B63698" w:rsidRPr="00923C64" w:rsidRDefault="00B63698" w:rsidP="003C1E31">
            <w:r w:rsidRPr="00923C64">
              <w:t xml:space="preserve">homework.  </w:t>
            </w:r>
          </w:p>
          <w:p w14:paraId="226DB858" w14:textId="72E709FE" w:rsidR="00B63698" w:rsidRPr="00923C64" w:rsidRDefault="00B63698" w:rsidP="003C1E31">
            <w:r w:rsidRPr="00923C64">
              <w:t xml:space="preserve">Children offered </w:t>
            </w:r>
          </w:p>
          <w:p w14:paraId="6B74C2DD" w14:textId="77777777" w:rsidR="00C61EB6" w:rsidRDefault="00B63698" w:rsidP="003C1E31">
            <w:r w:rsidRPr="00923C64">
              <w:t>support via a Homework Club in school from September 202</w:t>
            </w:r>
            <w:r w:rsidR="00A71B92">
              <w:t>4</w:t>
            </w:r>
            <w:r w:rsidR="00C61EB6">
              <w:t xml:space="preserve">.  </w:t>
            </w:r>
          </w:p>
          <w:p w14:paraId="73AFC546" w14:textId="2FB47D03" w:rsidR="009B4C2E" w:rsidRPr="00923C64" w:rsidRDefault="00C61EB6" w:rsidP="003C1E31">
            <w:pPr>
              <w:rPr>
                <w:i/>
              </w:rPr>
            </w:pPr>
            <w:r>
              <w:t>Laptops loaned to families where appropriate.</w:t>
            </w:r>
          </w:p>
          <w:p w14:paraId="6332B05D" w14:textId="6ACCB084" w:rsidR="009B4C2E" w:rsidRPr="00A71B92" w:rsidRDefault="00B63698" w:rsidP="003C1E31">
            <w:pPr>
              <w:rPr>
                <w:u w:val="single"/>
              </w:rPr>
            </w:pPr>
            <w:r w:rsidRPr="00A71B92">
              <w:rPr>
                <w:u w:val="single"/>
              </w:rPr>
              <w:t>Parental Engagement</w:t>
            </w:r>
          </w:p>
          <w:p w14:paraId="2580A538" w14:textId="77777777" w:rsidR="00A71B92" w:rsidRPr="00A71B92" w:rsidRDefault="00923C64" w:rsidP="009A7AB0">
            <w:r w:rsidRPr="00A71B92">
              <w:t xml:space="preserve">Well- Being Mentor employed from January 2024 to focus on </w:t>
            </w:r>
          </w:p>
          <w:p w14:paraId="2A13DF97" w14:textId="1EFEFFA6" w:rsidR="00AE2E06" w:rsidRPr="00A71B92" w:rsidRDefault="00923C64" w:rsidP="009A7AB0">
            <w:r w:rsidRPr="00A71B92">
              <w:t>developing</w:t>
            </w:r>
            <w:r w:rsidR="00C71882">
              <w:t xml:space="preserve"> </w:t>
            </w:r>
            <w:r w:rsidR="00B63698" w:rsidRPr="00A71B92">
              <w:t xml:space="preserve">communication in </w:t>
            </w:r>
          </w:p>
          <w:p w14:paraId="6696542B" w14:textId="77777777" w:rsidR="00AE2E06" w:rsidRPr="00A71B92" w:rsidRDefault="00AE2E06" w:rsidP="009A7AB0">
            <w:r w:rsidRPr="00A71B92">
              <w:t xml:space="preserve">person in order to continue to </w:t>
            </w:r>
          </w:p>
          <w:p w14:paraId="3978D1B4" w14:textId="7D84B164" w:rsidR="00AE2E06" w:rsidRPr="00A71B92" w:rsidRDefault="00AE2E06" w:rsidP="009A7AB0">
            <w:r w:rsidRPr="00A71B92">
              <w:t xml:space="preserve">develop </w:t>
            </w:r>
          </w:p>
          <w:p w14:paraId="71B8A4A4" w14:textId="1DF5F45E" w:rsidR="0093274A" w:rsidRPr="00A71B92" w:rsidRDefault="00AE2E06" w:rsidP="009A7AB0">
            <w:r w:rsidRPr="00A71B92">
              <w:t>positive relationships with families</w:t>
            </w:r>
            <w:r w:rsidR="00EF718D" w:rsidRPr="00A71B92">
              <w:t xml:space="preserve"> who are identified</w:t>
            </w:r>
            <w:r w:rsidRPr="00A71B92">
              <w:t>.</w:t>
            </w:r>
          </w:p>
          <w:p w14:paraId="250B8C57" w14:textId="77777777" w:rsidR="00EF718D" w:rsidRPr="00A71B92" w:rsidRDefault="00EF718D" w:rsidP="009A7AB0">
            <w:r w:rsidRPr="00A71B92">
              <w:t xml:space="preserve">EAL link project introduced in </w:t>
            </w:r>
          </w:p>
          <w:p w14:paraId="1AAD049D" w14:textId="77777777" w:rsidR="00EF718D" w:rsidRPr="00A71B92" w:rsidRDefault="00EF718D" w:rsidP="009A7AB0">
            <w:r w:rsidRPr="00A71B92">
              <w:t xml:space="preserve">September 2023 with the aim of utilising languages spoken by </w:t>
            </w:r>
          </w:p>
          <w:p w14:paraId="0E3C54DD" w14:textId="223A1A7E" w:rsidR="00EF718D" w:rsidRDefault="00EF718D" w:rsidP="009A7AB0">
            <w:r w:rsidRPr="00A71B92">
              <w:t>members of the school community to enable communication to reflect the diverse languages spoken by families at St Peter’s.</w:t>
            </w:r>
          </w:p>
          <w:p w14:paraId="7E3D028B" w14:textId="39C4E57D" w:rsidR="00AE2E06" w:rsidRDefault="00AE2E06" w:rsidP="009A7AB0"/>
        </w:tc>
      </w:tr>
    </w:tbl>
    <w:p w14:paraId="006BF740" w14:textId="77777777" w:rsidR="003C1E31" w:rsidRPr="003C1E31" w:rsidRDefault="003C1E31" w:rsidP="003C1E31"/>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Please include the names of any non-</w:t>
      </w:r>
      <w:proofErr w:type="spellStart"/>
      <w:r w:rsidRPr="07FFD3D3">
        <w:rPr>
          <w:i/>
          <w:iCs/>
        </w:rPr>
        <w:t>DfE</w:t>
      </w:r>
      <w:proofErr w:type="spellEnd"/>
      <w:r w:rsidRPr="07FFD3D3">
        <w:rPr>
          <w:i/>
          <w:iCs/>
        </w:rPr>
        <w:t xml:space="preserv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BC5BD5" w:rsidRDefault="00BC5BD5">
      <w:pPr>
        <w:spacing w:after="0" w:line="240" w:lineRule="auto"/>
      </w:pPr>
      <w:r>
        <w:separator/>
      </w:r>
    </w:p>
  </w:endnote>
  <w:endnote w:type="continuationSeparator" w:id="0">
    <w:p w14:paraId="3D0B605C" w14:textId="77777777" w:rsidR="00BC5BD5" w:rsidRDefault="00BC5BD5">
      <w:pPr>
        <w:spacing w:after="0" w:line="240" w:lineRule="auto"/>
      </w:pPr>
      <w:r>
        <w:continuationSeparator/>
      </w:r>
    </w:p>
  </w:endnote>
  <w:endnote w:type="continuationNotice" w:id="1">
    <w:p w14:paraId="5937F05E" w14:textId="77777777" w:rsidR="00BC5BD5" w:rsidRDefault="00BC5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FS Sophie Light"/>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1)"/>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4131252" w:rsidR="00BC5BD5" w:rsidRDefault="00BC5BD5">
    <w:pPr>
      <w:pStyle w:val="Footer"/>
      <w:ind w:firstLine="4513"/>
    </w:pPr>
    <w:r>
      <w:fldChar w:fldCharType="begin"/>
    </w:r>
    <w:r>
      <w:instrText xml:space="preserve"> PAGE </w:instrText>
    </w:r>
    <w:r>
      <w:fldChar w:fldCharType="separate"/>
    </w:r>
    <w:r w:rsidR="00E42C0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BC5BD5" w:rsidRDefault="00BC5BD5">
      <w:pPr>
        <w:spacing w:after="0" w:line="240" w:lineRule="auto"/>
      </w:pPr>
      <w:r>
        <w:separator/>
      </w:r>
    </w:p>
  </w:footnote>
  <w:footnote w:type="continuationSeparator" w:id="0">
    <w:p w14:paraId="527955F0" w14:textId="77777777" w:rsidR="00BC5BD5" w:rsidRDefault="00BC5BD5">
      <w:pPr>
        <w:spacing w:after="0" w:line="240" w:lineRule="auto"/>
      </w:pPr>
      <w:r>
        <w:continuationSeparator/>
      </w:r>
    </w:p>
  </w:footnote>
  <w:footnote w:type="continuationNotice" w:id="1">
    <w:p w14:paraId="7C8694AF" w14:textId="77777777" w:rsidR="00BC5BD5" w:rsidRDefault="00BC5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BC5BD5" w:rsidRDefault="00BC5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923F39"/>
    <w:multiLevelType w:val="hybridMultilevel"/>
    <w:tmpl w:val="79A4EA4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5940BD"/>
    <w:multiLevelType w:val="hybridMultilevel"/>
    <w:tmpl w:val="94F060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9317C4A"/>
    <w:multiLevelType w:val="hybridMultilevel"/>
    <w:tmpl w:val="E09C7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F28C0"/>
    <w:multiLevelType w:val="hybridMultilevel"/>
    <w:tmpl w:val="1ABA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B73B15"/>
    <w:multiLevelType w:val="hybridMultilevel"/>
    <w:tmpl w:val="BDB8DE9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C815EB5"/>
    <w:multiLevelType w:val="hybridMultilevel"/>
    <w:tmpl w:val="173248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2946546"/>
    <w:multiLevelType w:val="hybridMultilevel"/>
    <w:tmpl w:val="E73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F10CE"/>
    <w:multiLevelType w:val="hybridMultilevel"/>
    <w:tmpl w:val="D9FC22A4"/>
    <w:lvl w:ilvl="0" w:tplc="5E08DDB2">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E0F70"/>
    <w:multiLevelType w:val="hybridMultilevel"/>
    <w:tmpl w:val="0268B6F8"/>
    <w:lvl w:ilvl="0" w:tplc="5E08DDB2">
      <w:numFmt w:val="bullet"/>
      <w:lvlText w:val="•"/>
      <w:lvlJc w:val="left"/>
      <w:pPr>
        <w:ind w:left="474"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44C03F51"/>
    <w:multiLevelType w:val="hybridMultilevel"/>
    <w:tmpl w:val="AC4C93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92722BF"/>
    <w:multiLevelType w:val="hybridMultilevel"/>
    <w:tmpl w:val="CDC8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E146A"/>
    <w:multiLevelType w:val="multilevel"/>
    <w:tmpl w:val="CEE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C30BB"/>
    <w:multiLevelType w:val="hybridMultilevel"/>
    <w:tmpl w:val="75325A90"/>
    <w:lvl w:ilvl="0" w:tplc="5E08DDB2">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4571E4E"/>
    <w:multiLevelType w:val="hybridMultilevel"/>
    <w:tmpl w:val="93C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7C2800"/>
    <w:multiLevelType w:val="hybridMultilevel"/>
    <w:tmpl w:val="7B40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77028A"/>
    <w:multiLevelType w:val="hybridMultilevel"/>
    <w:tmpl w:val="3172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6"/>
  </w:num>
  <w:num w:numId="4">
    <w:abstractNumId w:val="9"/>
  </w:num>
  <w:num w:numId="5">
    <w:abstractNumId w:val="0"/>
  </w:num>
  <w:num w:numId="6">
    <w:abstractNumId w:val="12"/>
  </w:num>
  <w:num w:numId="7">
    <w:abstractNumId w:val="23"/>
  </w:num>
  <w:num w:numId="8">
    <w:abstractNumId w:val="28"/>
  </w:num>
  <w:num w:numId="9">
    <w:abstractNumId w:val="26"/>
  </w:num>
  <w:num w:numId="10">
    <w:abstractNumId w:val="24"/>
  </w:num>
  <w:num w:numId="11">
    <w:abstractNumId w:val="4"/>
  </w:num>
  <w:num w:numId="12">
    <w:abstractNumId w:val="27"/>
  </w:num>
  <w:num w:numId="13">
    <w:abstractNumId w:val="20"/>
  </w:num>
  <w:num w:numId="14">
    <w:abstractNumId w:val="18"/>
  </w:num>
  <w:num w:numId="15">
    <w:abstractNumId w:val="11"/>
  </w:num>
  <w:num w:numId="16">
    <w:abstractNumId w:val="22"/>
  </w:num>
  <w:num w:numId="17">
    <w:abstractNumId w:val="25"/>
  </w:num>
  <w:num w:numId="18">
    <w:abstractNumId w:val="10"/>
  </w:num>
  <w:num w:numId="19">
    <w:abstractNumId w:val="8"/>
  </w:num>
  <w:num w:numId="20">
    <w:abstractNumId w:val="19"/>
  </w:num>
  <w:num w:numId="21">
    <w:abstractNumId w:val="14"/>
  </w:num>
  <w:num w:numId="22">
    <w:abstractNumId w:val="15"/>
  </w:num>
  <w:num w:numId="23">
    <w:abstractNumId w:val="13"/>
  </w:num>
  <w:num w:numId="24">
    <w:abstractNumId w:val="7"/>
  </w:num>
  <w:num w:numId="25">
    <w:abstractNumId w:val="16"/>
  </w:num>
  <w:num w:numId="26">
    <w:abstractNumId w:val="3"/>
  </w:num>
  <w:num w:numId="27">
    <w:abstractNumId w:val="1"/>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16BBA"/>
    <w:rsid w:val="000171FB"/>
    <w:rsid w:val="00023729"/>
    <w:rsid w:val="000243B4"/>
    <w:rsid w:val="000452EB"/>
    <w:rsid w:val="000463AE"/>
    <w:rsid w:val="000507A3"/>
    <w:rsid w:val="00055FC5"/>
    <w:rsid w:val="00060A62"/>
    <w:rsid w:val="00064366"/>
    <w:rsid w:val="00066B73"/>
    <w:rsid w:val="00071481"/>
    <w:rsid w:val="00075FAE"/>
    <w:rsid w:val="00082F38"/>
    <w:rsid w:val="0008384B"/>
    <w:rsid w:val="000929EC"/>
    <w:rsid w:val="00093CDE"/>
    <w:rsid w:val="000A6379"/>
    <w:rsid w:val="000A78BA"/>
    <w:rsid w:val="000D22B0"/>
    <w:rsid w:val="000D35C9"/>
    <w:rsid w:val="000D520C"/>
    <w:rsid w:val="000D6596"/>
    <w:rsid w:val="000E6DF0"/>
    <w:rsid w:val="001037CB"/>
    <w:rsid w:val="0010629E"/>
    <w:rsid w:val="00115538"/>
    <w:rsid w:val="00120AB1"/>
    <w:rsid w:val="00123A7F"/>
    <w:rsid w:val="001278D0"/>
    <w:rsid w:val="00127F72"/>
    <w:rsid w:val="00140646"/>
    <w:rsid w:val="00142320"/>
    <w:rsid w:val="00144362"/>
    <w:rsid w:val="00147A4B"/>
    <w:rsid w:val="00155838"/>
    <w:rsid w:val="0016636C"/>
    <w:rsid w:val="001671ED"/>
    <w:rsid w:val="001727FA"/>
    <w:rsid w:val="00173D4C"/>
    <w:rsid w:val="001771F1"/>
    <w:rsid w:val="00183218"/>
    <w:rsid w:val="00185988"/>
    <w:rsid w:val="001873B6"/>
    <w:rsid w:val="001901E6"/>
    <w:rsid w:val="00191305"/>
    <w:rsid w:val="00195B55"/>
    <w:rsid w:val="001A2FE8"/>
    <w:rsid w:val="001A33AC"/>
    <w:rsid w:val="001B2FA1"/>
    <w:rsid w:val="001C0DA0"/>
    <w:rsid w:val="001C1C51"/>
    <w:rsid w:val="001D641E"/>
    <w:rsid w:val="001E0ECA"/>
    <w:rsid w:val="001E206F"/>
    <w:rsid w:val="001E5750"/>
    <w:rsid w:val="001E7739"/>
    <w:rsid w:val="001F3C3F"/>
    <w:rsid w:val="001F3DB4"/>
    <w:rsid w:val="00204F40"/>
    <w:rsid w:val="00205DEF"/>
    <w:rsid w:val="00216C8A"/>
    <w:rsid w:val="00221741"/>
    <w:rsid w:val="00226317"/>
    <w:rsid w:val="00231539"/>
    <w:rsid w:val="002422AD"/>
    <w:rsid w:val="00252053"/>
    <w:rsid w:val="002523E3"/>
    <w:rsid w:val="00265150"/>
    <w:rsid w:val="00266FA5"/>
    <w:rsid w:val="00290143"/>
    <w:rsid w:val="002920F4"/>
    <w:rsid w:val="002940F3"/>
    <w:rsid w:val="00295842"/>
    <w:rsid w:val="002B3574"/>
    <w:rsid w:val="002B6B74"/>
    <w:rsid w:val="002C2AB0"/>
    <w:rsid w:val="002C6AE7"/>
    <w:rsid w:val="002D2D4B"/>
    <w:rsid w:val="002D3805"/>
    <w:rsid w:val="002D47E5"/>
    <w:rsid w:val="002E3E77"/>
    <w:rsid w:val="002E66AE"/>
    <w:rsid w:val="002E7763"/>
    <w:rsid w:val="002F5842"/>
    <w:rsid w:val="00306CB7"/>
    <w:rsid w:val="003111F5"/>
    <w:rsid w:val="00314041"/>
    <w:rsid w:val="0032650E"/>
    <w:rsid w:val="00336200"/>
    <w:rsid w:val="00337418"/>
    <w:rsid w:val="00351D83"/>
    <w:rsid w:val="00353E46"/>
    <w:rsid w:val="003576C4"/>
    <w:rsid w:val="00360517"/>
    <w:rsid w:val="00363C08"/>
    <w:rsid w:val="0036408E"/>
    <w:rsid w:val="00366AB0"/>
    <w:rsid w:val="0037437C"/>
    <w:rsid w:val="0038146B"/>
    <w:rsid w:val="0038340F"/>
    <w:rsid w:val="00384457"/>
    <w:rsid w:val="00384F24"/>
    <w:rsid w:val="003A32B2"/>
    <w:rsid w:val="003A47DD"/>
    <w:rsid w:val="003A634F"/>
    <w:rsid w:val="003B588A"/>
    <w:rsid w:val="003B621D"/>
    <w:rsid w:val="003C1E31"/>
    <w:rsid w:val="003C4388"/>
    <w:rsid w:val="003C4C27"/>
    <w:rsid w:val="003C7F7B"/>
    <w:rsid w:val="003D2EAA"/>
    <w:rsid w:val="003E054C"/>
    <w:rsid w:val="003E27A0"/>
    <w:rsid w:val="003E3872"/>
    <w:rsid w:val="004044AA"/>
    <w:rsid w:val="004044C8"/>
    <w:rsid w:val="00404F3F"/>
    <w:rsid w:val="00410B5D"/>
    <w:rsid w:val="00413BEC"/>
    <w:rsid w:val="004143AE"/>
    <w:rsid w:val="0042265E"/>
    <w:rsid w:val="00424ED7"/>
    <w:rsid w:val="00425258"/>
    <w:rsid w:val="00426217"/>
    <w:rsid w:val="00431A80"/>
    <w:rsid w:val="00435A89"/>
    <w:rsid w:val="00452267"/>
    <w:rsid w:val="00453307"/>
    <w:rsid w:val="004545EB"/>
    <w:rsid w:val="00457E36"/>
    <w:rsid w:val="00462F8F"/>
    <w:rsid w:val="004673EF"/>
    <w:rsid w:val="00481D56"/>
    <w:rsid w:val="00483363"/>
    <w:rsid w:val="00490408"/>
    <w:rsid w:val="004A0D81"/>
    <w:rsid w:val="004A4C45"/>
    <w:rsid w:val="004B0485"/>
    <w:rsid w:val="004B428E"/>
    <w:rsid w:val="004B4D37"/>
    <w:rsid w:val="004C42F0"/>
    <w:rsid w:val="004E1D73"/>
    <w:rsid w:val="004E380A"/>
    <w:rsid w:val="004F3147"/>
    <w:rsid w:val="0051286E"/>
    <w:rsid w:val="00516021"/>
    <w:rsid w:val="00516457"/>
    <w:rsid w:val="00516492"/>
    <w:rsid w:val="00520A0C"/>
    <w:rsid w:val="00530E37"/>
    <w:rsid w:val="005464A1"/>
    <w:rsid w:val="00546F12"/>
    <w:rsid w:val="00552973"/>
    <w:rsid w:val="0055339C"/>
    <w:rsid w:val="00562B3C"/>
    <w:rsid w:val="00564E40"/>
    <w:rsid w:val="005750E2"/>
    <w:rsid w:val="00575E6A"/>
    <w:rsid w:val="0058313F"/>
    <w:rsid w:val="00585859"/>
    <w:rsid w:val="00586FBC"/>
    <w:rsid w:val="005879C9"/>
    <w:rsid w:val="00592F54"/>
    <w:rsid w:val="00594C7D"/>
    <w:rsid w:val="005A3C6B"/>
    <w:rsid w:val="005B1EA5"/>
    <w:rsid w:val="005C3BB0"/>
    <w:rsid w:val="005D2F35"/>
    <w:rsid w:val="005D7176"/>
    <w:rsid w:val="005E1F24"/>
    <w:rsid w:val="005E73F1"/>
    <w:rsid w:val="005F07EF"/>
    <w:rsid w:val="00600B2E"/>
    <w:rsid w:val="00601497"/>
    <w:rsid w:val="00607CEB"/>
    <w:rsid w:val="00613299"/>
    <w:rsid w:val="0061762D"/>
    <w:rsid w:val="00634238"/>
    <w:rsid w:val="00635FBC"/>
    <w:rsid w:val="00637728"/>
    <w:rsid w:val="0064113A"/>
    <w:rsid w:val="00641A7F"/>
    <w:rsid w:val="00644002"/>
    <w:rsid w:val="006458B1"/>
    <w:rsid w:val="00650529"/>
    <w:rsid w:val="00650BAB"/>
    <w:rsid w:val="00651737"/>
    <w:rsid w:val="00655F49"/>
    <w:rsid w:val="006671BF"/>
    <w:rsid w:val="00672A7D"/>
    <w:rsid w:val="006745C7"/>
    <w:rsid w:val="0067545B"/>
    <w:rsid w:val="00681416"/>
    <w:rsid w:val="006915EE"/>
    <w:rsid w:val="00693FD7"/>
    <w:rsid w:val="006A06F5"/>
    <w:rsid w:val="006A0ED2"/>
    <w:rsid w:val="006A2652"/>
    <w:rsid w:val="006B0A73"/>
    <w:rsid w:val="006B5A6B"/>
    <w:rsid w:val="006C0F82"/>
    <w:rsid w:val="006C332E"/>
    <w:rsid w:val="006C5901"/>
    <w:rsid w:val="006D6372"/>
    <w:rsid w:val="006D6955"/>
    <w:rsid w:val="006D6E5C"/>
    <w:rsid w:val="006E02AF"/>
    <w:rsid w:val="006E0786"/>
    <w:rsid w:val="006E6B4A"/>
    <w:rsid w:val="006E7449"/>
    <w:rsid w:val="006E7FB1"/>
    <w:rsid w:val="006F2604"/>
    <w:rsid w:val="006F2AA7"/>
    <w:rsid w:val="006F5319"/>
    <w:rsid w:val="006F55FD"/>
    <w:rsid w:val="006F5D21"/>
    <w:rsid w:val="00711BE3"/>
    <w:rsid w:val="00724FA7"/>
    <w:rsid w:val="00725415"/>
    <w:rsid w:val="00727505"/>
    <w:rsid w:val="00731581"/>
    <w:rsid w:val="00734D8A"/>
    <w:rsid w:val="0074095D"/>
    <w:rsid w:val="00741B9E"/>
    <w:rsid w:val="00742998"/>
    <w:rsid w:val="00743DAC"/>
    <w:rsid w:val="00747751"/>
    <w:rsid w:val="0075337B"/>
    <w:rsid w:val="00755CD4"/>
    <w:rsid w:val="00757F96"/>
    <w:rsid w:val="00785285"/>
    <w:rsid w:val="0078529D"/>
    <w:rsid w:val="00787DC1"/>
    <w:rsid w:val="00794070"/>
    <w:rsid w:val="007A713B"/>
    <w:rsid w:val="007B64E5"/>
    <w:rsid w:val="007C2905"/>
    <w:rsid w:val="007C2F04"/>
    <w:rsid w:val="007C376B"/>
    <w:rsid w:val="007F5B8B"/>
    <w:rsid w:val="0080519F"/>
    <w:rsid w:val="00817E9A"/>
    <w:rsid w:val="00830D57"/>
    <w:rsid w:val="00860B07"/>
    <w:rsid w:val="008616F6"/>
    <w:rsid w:val="0086259C"/>
    <w:rsid w:val="00883F24"/>
    <w:rsid w:val="00897E1F"/>
    <w:rsid w:val="008B2CB4"/>
    <w:rsid w:val="008B6404"/>
    <w:rsid w:val="008C2C21"/>
    <w:rsid w:val="008C7905"/>
    <w:rsid w:val="008C7DD3"/>
    <w:rsid w:val="008E000B"/>
    <w:rsid w:val="008E2926"/>
    <w:rsid w:val="008E35C6"/>
    <w:rsid w:val="008E3F49"/>
    <w:rsid w:val="008F243B"/>
    <w:rsid w:val="008F4675"/>
    <w:rsid w:val="00904A66"/>
    <w:rsid w:val="0092287F"/>
    <w:rsid w:val="00923C64"/>
    <w:rsid w:val="0092495B"/>
    <w:rsid w:val="0092660E"/>
    <w:rsid w:val="0093274A"/>
    <w:rsid w:val="00936519"/>
    <w:rsid w:val="00941DA3"/>
    <w:rsid w:val="00942C0C"/>
    <w:rsid w:val="009539E3"/>
    <w:rsid w:val="00954A5E"/>
    <w:rsid w:val="009551B2"/>
    <w:rsid w:val="009602F4"/>
    <w:rsid w:val="00964625"/>
    <w:rsid w:val="00981C1D"/>
    <w:rsid w:val="0099109C"/>
    <w:rsid w:val="009936DB"/>
    <w:rsid w:val="00993CFC"/>
    <w:rsid w:val="009A1DC2"/>
    <w:rsid w:val="009A3806"/>
    <w:rsid w:val="009A7AB0"/>
    <w:rsid w:val="009B4C2E"/>
    <w:rsid w:val="009C0914"/>
    <w:rsid w:val="009C27E5"/>
    <w:rsid w:val="009D71E8"/>
    <w:rsid w:val="009E104B"/>
    <w:rsid w:val="009E3996"/>
    <w:rsid w:val="009E7DE4"/>
    <w:rsid w:val="009F3BBD"/>
    <w:rsid w:val="00A063DD"/>
    <w:rsid w:val="00A112B5"/>
    <w:rsid w:val="00A14EEA"/>
    <w:rsid w:val="00A17C3A"/>
    <w:rsid w:val="00A44FBB"/>
    <w:rsid w:val="00A50104"/>
    <w:rsid w:val="00A522E0"/>
    <w:rsid w:val="00A63579"/>
    <w:rsid w:val="00A638AC"/>
    <w:rsid w:val="00A71B92"/>
    <w:rsid w:val="00A727E5"/>
    <w:rsid w:val="00A748B5"/>
    <w:rsid w:val="00A80A32"/>
    <w:rsid w:val="00A82A98"/>
    <w:rsid w:val="00A82D16"/>
    <w:rsid w:val="00A95F75"/>
    <w:rsid w:val="00A96B83"/>
    <w:rsid w:val="00AA355B"/>
    <w:rsid w:val="00AA42E5"/>
    <w:rsid w:val="00AB24FA"/>
    <w:rsid w:val="00AD7B5A"/>
    <w:rsid w:val="00AE229F"/>
    <w:rsid w:val="00AE2E06"/>
    <w:rsid w:val="00AF5E20"/>
    <w:rsid w:val="00B002FA"/>
    <w:rsid w:val="00B00327"/>
    <w:rsid w:val="00B024B3"/>
    <w:rsid w:val="00B11DE8"/>
    <w:rsid w:val="00B179ED"/>
    <w:rsid w:val="00B20E18"/>
    <w:rsid w:val="00B40C13"/>
    <w:rsid w:val="00B45D13"/>
    <w:rsid w:val="00B572C4"/>
    <w:rsid w:val="00B60858"/>
    <w:rsid w:val="00B63698"/>
    <w:rsid w:val="00B715E8"/>
    <w:rsid w:val="00B74D4E"/>
    <w:rsid w:val="00B80219"/>
    <w:rsid w:val="00B96B87"/>
    <w:rsid w:val="00BA19A5"/>
    <w:rsid w:val="00BC5BD5"/>
    <w:rsid w:val="00BC67F6"/>
    <w:rsid w:val="00BD09B7"/>
    <w:rsid w:val="00BD2004"/>
    <w:rsid w:val="00BD31A3"/>
    <w:rsid w:val="00BD4B12"/>
    <w:rsid w:val="00BE2F92"/>
    <w:rsid w:val="00BF0D5F"/>
    <w:rsid w:val="00BF27D9"/>
    <w:rsid w:val="00C11EB4"/>
    <w:rsid w:val="00C12746"/>
    <w:rsid w:val="00C25827"/>
    <w:rsid w:val="00C31BB8"/>
    <w:rsid w:val="00C34069"/>
    <w:rsid w:val="00C373EA"/>
    <w:rsid w:val="00C61EB6"/>
    <w:rsid w:val="00C621A6"/>
    <w:rsid w:val="00C621C1"/>
    <w:rsid w:val="00C62989"/>
    <w:rsid w:val="00C65CBB"/>
    <w:rsid w:val="00C71882"/>
    <w:rsid w:val="00C80F37"/>
    <w:rsid w:val="00C862E9"/>
    <w:rsid w:val="00C97A7F"/>
    <w:rsid w:val="00CA4CE2"/>
    <w:rsid w:val="00CB5B17"/>
    <w:rsid w:val="00CC4443"/>
    <w:rsid w:val="00CC4FCB"/>
    <w:rsid w:val="00CC57AA"/>
    <w:rsid w:val="00CC5CAF"/>
    <w:rsid w:val="00D06874"/>
    <w:rsid w:val="00D173F7"/>
    <w:rsid w:val="00D20203"/>
    <w:rsid w:val="00D204E0"/>
    <w:rsid w:val="00D21354"/>
    <w:rsid w:val="00D22400"/>
    <w:rsid w:val="00D2524F"/>
    <w:rsid w:val="00D278BA"/>
    <w:rsid w:val="00D33FE5"/>
    <w:rsid w:val="00D3578A"/>
    <w:rsid w:val="00D42C9F"/>
    <w:rsid w:val="00D4463C"/>
    <w:rsid w:val="00D501EE"/>
    <w:rsid w:val="00D517DC"/>
    <w:rsid w:val="00D5590D"/>
    <w:rsid w:val="00D618E4"/>
    <w:rsid w:val="00D61DA5"/>
    <w:rsid w:val="00D84DD9"/>
    <w:rsid w:val="00D875ED"/>
    <w:rsid w:val="00D877D0"/>
    <w:rsid w:val="00D90013"/>
    <w:rsid w:val="00D91B9C"/>
    <w:rsid w:val="00D92C1B"/>
    <w:rsid w:val="00D94CC7"/>
    <w:rsid w:val="00DA1AF4"/>
    <w:rsid w:val="00DB0C60"/>
    <w:rsid w:val="00DC641A"/>
    <w:rsid w:val="00DD6B7D"/>
    <w:rsid w:val="00DD6E14"/>
    <w:rsid w:val="00DD7C40"/>
    <w:rsid w:val="00DE15AC"/>
    <w:rsid w:val="00DE51B0"/>
    <w:rsid w:val="00E061EC"/>
    <w:rsid w:val="00E13E51"/>
    <w:rsid w:val="00E35CAC"/>
    <w:rsid w:val="00E42C00"/>
    <w:rsid w:val="00E43EAD"/>
    <w:rsid w:val="00E62DCB"/>
    <w:rsid w:val="00E651DD"/>
    <w:rsid w:val="00E66558"/>
    <w:rsid w:val="00E70D81"/>
    <w:rsid w:val="00E726A6"/>
    <w:rsid w:val="00E73A4A"/>
    <w:rsid w:val="00E86F05"/>
    <w:rsid w:val="00EA3A2A"/>
    <w:rsid w:val="00EB4556"/>
    <w:rsid w:val="00EB5FFC"/>
    <w:rsid w:val="00EB64C8"/>
    <w:rsid w:val="00ED5108"/>
    <w:rsid w:val="00EF718D"/>
    <w:rsid w:val="00F012CA"/>
    <w:rsid w:val="00F01752"/>
    <w:rsid w:val="00F0355A"/>
    <w:rsid w:val="00F112DA"/>
    <w:rsid w:val="00F17D33"/>
    <w:rsid w:val="00F24A7E"/>
    <w:rsid w:val="00F33DC0"/>
    <w:rsid w:val="00F62587"/>
    <w:rsid w:val="00F63E9E"/>
    <w:rsid w:val="00F6739B"/>
    <w:rsid w:val="00F76843"/>
    <w:rsid w:val="00F776E1"/>
    <w:rsid w:val="00F925EB"/>
    <w:rsid w:val="00FA6DD0"/>
    <w:rsid w:val="00FB6DCF"/>
    <w:rsid w:val="00FC28DF"/>
    <w:rsid w:val="00FD75B1"/>
    <w:rsid w:val="00FE3136"/>
    <w:rsid w:val="00FE43D3"/>
    <w:rsid w:val="00FE4754"/>
    <w:rsid w:val="00FE50A3"/>
    <w:rsid w:val="00FF369D"/>
    <w:rsid w:val="00FF6FB0"/>
    <w:rsid w:val="00FF7CE7"/>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49"/>
  </w:style>
  <w:style w:type="paragraph" w:styleId="Heading1">
    <w:name w:val="heading 1"/>
    <w:basedOn w:val="Normal"/>
    <w:next w:val="Normal"/>
    <w:link w:val="Heading1Char"/>
    <w:uiPriority w:val="9"/>
    <w:qFormat/>
    <w:rsid w:val="00655F4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5F4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55F4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55F4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5F4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55F4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655F4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655F4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655F4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basedOn w:val="DefaultParagraphFont"/>
    <w:link w:val="Heading1"/>
    <w:uiPriority w:val="9"/>
    <w:rsid w:val="00655F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5F4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55F49"/>
    <w:rPr>
      <w:rFonts w:asciiTheme="majorHAnsi" w:eastAsiaTheme="majorEastAsia" w:hAnsiTheme="majorHAnsi" w:cstheme="majorBidi"/>
      <w:color w:val="1F497D" w:themeColor="text2"/>
      <w:sz w:val="24"/>
      <w:szCs w:val="24"/>
    </w:rPr>
  </w:style>
  <w:style w:type="character" w:styleId="Hyperlink">
    <w:name w:val="Hyperlink"/>
    <w:rPr>
      <w:rFonts w:ascii="Arial" w:hAnsi="Arial"/>
      <w:color w:val="0000FF"/>
      <w:sz w:val="24"/>
      <w:u w:val="single"/>
    </w:rPr>
  </w:style>
  <w:style w:type="paragraph" w:styleId="TOCHeading">
    <w:name w:val="TOC Heading"/>
    <w:basedOn w:val="Heading1"/>
    <w:next w:val="Normal"/>
    <w:uiPriority w:val="39"/>
    <w:unhideWhenUsed/>
    <w:qFormat/>
    <w:rsid w:val="00655F49"/>
    <w:pPr>
      <w:outlineLvl w:val="9"/>
    </w:p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pPr>
  </w:style>
  <w:style w:type="paragraph" w:styleId="TOC2">
    <w:name w:val="toc 2"/>
    <w:basedOn w:val="Normal"/>
    <w:next w:val="Normal"/>
    <w:autoRedefine/>
    <w:pPr>
      <w:tabs>
        <w:tab w:val="right" w:pos="9498"/>
      </w:tabs>
      <w:ind w:left="238"/>
    </w:pPr>
  </w:style>
  <w:style w:type="paragraph" w:styleId="TOC3">
    <w:name w:val="toc 3"/>
    <w:basedOn w:val="Normal"/>
    <w:next w:val="Normal"/>
    <w:autoRedefine/>
    <w:pPr>
      <w:tabs>
        <w:tab w:val="right" w:pos="9498"/>
      </w:tabs>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pPr>
  </w:style>
  <w:style w:type="character" w:customStyle="1" w:styleId="CopyrightSpacingChar">
    <w:name w:val="CopyrightSpacing Char"/>
    <w:rPr>
      <w:sz w:val="24"/>
      <w:szCs w:val="24"/>
    </w:rPr>
  </w:style>
  <w:style w:type="paragraph" w:styleId="Title">
    <w:name w:val="Title"/>
    <w:basedOn w:val="Normal"/>
    <w:next w:val="Normal"/>
    <w:link w:val="TitleChar"/>
    <w:uiPriority w:val="10"/>
    <w:qFormat/>
    <w:rsid w:val="00655F4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55F49"/>
    <w:rPr>
      <w:rFonts w:asciiTheme="majorHAnsi" w:eastAsiaTheme="majorEastAsia" w:hAnsiTheme="majorHAnsi" w:cstheme="majorBidi"/>
      <w:color w:val="4F81BD" w:themeColor="accent1"/>
      <w:spacing w:val="-10"/>
      <w:sz w:val="56"/>
      <w:szCs w:val="56"/>
    </w:rPr>
  </w:style>
  <w:style w:type="paragraph" w:styleId="TableofFigures">
    <w:name w:val="table of figures"/>
    <w:basedOn w:val="Normal"/>
    <w:next w:val="Normal"/>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655F49"/>
    <w:pPr>
      <w:spacing w:line="240" w:lineRule="auto"/>
    </w:pPr>
    <w:rPr>
      <w:b/>
      <w:bCs/>
      <w:smallCaps/>
      <w:color w:val="595959" w:themeColor="text1" w:themeTint="A6"/>
      <w:spacing w:val="6"/>
    </w:rPr>
  </w:style>
  <w:style w:type="character" w:customStyle="1" w:styleId="Heading4Char">
    <w:name w:val="Heading 4 Char"/>
    <w:basedOn w:val="DefaultParagraphFont"/>
    <w:link w:val="Heading4"/>
    <w:uiPriority w:val="9"/>
    <w:semiHidden/>
    <w:rsid w:val="00655F4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5F4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55F4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655F4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55F4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655F49"/>
    <w:rPr>
      <w:rFonts w:asciiTheme="majorHAnsi" w:eastAsiaTheme="majorEastAsia" w:hAnsiTheme="majorHAnsi" w:cstheme="majorBidi"/>
      <w:b/>
      <w:bCs/>
      <w:i/>
      <w:iCs/>
      <w:color w:val="1F497D" w:themeColor="text2"/>
    </w:rPr>
  </w:style>
  <w:style w:type="paragraph" w:styleId="BodyText">
    <w:name w:val="Body Text"/>
    <w:basedOn w:val="Normal"/>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sz w:val="22"/>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lang w:eastAsia="en-US"/>
    </w:rPr>
  </w:style>
  <w:style w:type="paragraph" w:customStyle="1" w:styleId="Numbered">
    <w:name w:val="Numbered"/>
    <w:basedOn w:val="Normal"/>
    <w:pPr>
      <w:widowControl w:val="0"/>
      <w:overflowPunct w:val="0"/>
      <w:autoSpaceDE w:val="0"/>
      <w:spacing w:line="240" w:lineRule="auto"/>
      <w:textAlignment w:val="baseline"/>
    </w:pPr>
    <w:rPr>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link w:val="SubtitleChar"/>
    <w:uiPriority w:val="11"/>
    <w:qFormat/>
    <w:rsid w:val="00655F4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5F49"/>
    <w:rPr>
      <w:rFonts w:asciiTheme="majorHAnsi" w:eastAsiaTheme="majorEastAsia" w:hAnsiTheme="majorHAnsi" w:cstheme="majorBidi"/>
      <w:sz w:val="24"/>
      <w:szCs w:val="24"/>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sz w:val="22"/>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5F49"/>
    <w:rPr>
      <w:b/>
      <w:bCs/>
    </w:rPr>
  </w:style>
  <w:style w:type="character" w:styleId="Emphasis">
    <w:name w:val="Emphasis"/>
    <w:basedOn w:val="DefaultParagraphFont"/>
    <w:uiPriority w:val="20"/>
    <w:qFormat/>
    <w:rsid w:val="00655F49"/>
    <w:rPr>
      <w:i/>
      <w:iCs/>
    </w:rPr>
  </w:style>
  <w:style w:type="paragraph" w:styleId="NoSpacing">
    <w:name w:val="No Spacing"/>
    <w:uiPriority w:val="1"/>
    <w:qFormat/>
    <w:rsid w:val="00655F49"/>
    <w:pPr>
      <w:spacing w:after="0" w:line="240" w:lineRule="auto"/>
    </w:pPr>
  </w:style>
  <w:style w:type="paragraph" w:styleId="Quote">
    <w:name w:val="Quote"/>
    <w:basedOn w:val="Normal"/>
    <w:next w:val="Normal"/>
    <w:link w:val="QuoteChar"/>
    <w:uiPriority w:val="29"/>
    <w:qFormat/>
    <w:rsid w:val="00655F4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5F49"/>
    <w:rPr>
      <w:i/>
      <w:iCs/>
      <w:color w:val="404040" w:themeColor="text1" w:themeTint="BF"/>
    </w:rPr>
  </w:style>
  <w:style w:type="paragraph" w:styleId="IntenseQuote">
    <w:name w:val="Intense Quote"/>
    <w:basedOn w:val="Normal"/>
    <w:next w:val="Normal"/>
    <w:link w:val="IntenseQuoteChar"/>
    <w:uiPriority w:val="30"/>
    <w:qFormat/>
    <w:rsid w:val="00655F4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55F4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55F49"/>
    <w:rPr>
      <w:i/>
      <w:iCs/>
      <w:color w:val="404040" w:themeColor="text1" w:themeTint="BF"/>
    </w:rPr>
  </w:style>
  <w:style w:type="character" w:styleId="IntenseEmphasis">
    <w:name w:val="Intense Emphasis"/>
    <w:basedOn w:val="DefaultParagraphFont"/>
    <w:uiPriority w:val="21"/>
    <w:qFormat/>
    <w:rsid w:val="00655F49"/>
    <w:rPr>
      <w:b/>
      <w:bCs/>
      <w:i/>
      <w:iCs/>
    </w:rPr>
  </w:style>
  <w:style w:type="character" w:styleId="SubtleReference">
    <w:name w:val="Subtle Reference"/>
    <w:basedOn w:val="DefaultParagraphFont"/>
    <w:uiPriority w:val="31"/>
    <w:qFormat/>
    <w:rsid w:val="00655F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5F49"/>
    <w:rPr>
      <w:b/>
      <w:bCs/>
      <w:smallCaps/>
      <w:spacing w:val="5"/>
      <w:u w:val="single"/>
    </w:rPr>
  </w:style>
  <w:style w:type="character" w:styleId="BookTitle">
    <w:name w:val="Book Title"/>
    <w:basedOn w:val="DefaultParagraphFont"/>
    <w:uiPriority w:val="33"/>
    <w:qFormat/>
    <w:rsid w:val="00655F49"/>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9283949">
      <w:bodyDiv w:val="1"/>
      <w:marLeft w:val="0"/>
      <w:marRight w:val="0"/>
      <w:marTop w:val="0"/>
      <w:marBottom w:val="0"/>
      <w:divBdr>
        <w:top w:val="none" w:sz="0" w:space="0" w:color="auto"/>
        <w:left w:val="none" w:sz="0" w:space="0" w:color="auto"/>
        <w:bottom w:val="none" w:sz="0" w:space="0" w:color="auto"/>
        <w:right w:val="none" w:sz="0" w:space="0" w:color="auto"/>
      </w:divBdr>
    </w:div>
    <w:div w:id="87890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teaching-assistant-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tyles" Target="styles.xml"/><Relationship Id="rId21" Type="http://schemas.openxmlformats.org/officeDocument/2006/relationships/hyperlink" Target="https://eprints.ncl.ac.uk/file_store/production/232454/86F983AD-4159-4FE1-9F37-3B567F2182C2.pdf" TargetMode="External"/><Relationship Id="rId7" Type="http://schemas.openxmlformats.org/officeDocument/2006/relationships/endnotes" Target="endnotes.xml"/><Relationship Id="rId12" Type="http://schemas.openxmlformats.org/officeDocument/2006/relationships/hyperlink" Target="https://www.google.co.uk/search?q=https%3A%2F%2Feducationendowmentfoundation.org.+uk%2Feducation-evidence%2Fguidancereports%2Fteaching-assistants&amp;safe=active&amp;ssui=on"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hyperlink" Target="https://educationendowmentfoundation.org.uk/guidance-for-teachers/life-skills-enri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literacy-ks2?utm_source=/education-evidence/guidance-reports/literacy-ks2&amp;utm_medium=search&amp;utm_campaign=site_search&amp;search_term=improving%20writ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footer" Target="footer1.xml"/><Relationship Id="rId10" Type="http://schemas.openxmlformats.org/officeDocument/2006/relationships/hyperlink" Target="https://educationendowmentfoundation.org.uk/education-evidence/guidance-reports/literacy-ks-1?utm_source=/education-evidence/guidance-reports/literacy-ks-1&amp;utm_medium=search&amp;utm_campaign=site_search&amp;search_term=improvi"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settings" Target="settings.xml"/><Relationship Id="rId9" Type="http://schemas.openxmlformats.org/officeDocument/2006/relationships/hyperlink" Target="https://www.gov.uk/government/publications/what-is-the-research-evidence-on-writing" TargetMode="External"/><Relationship Id="rId14" Type="http://schemas.openxmlformats.org/officeDocument/2006/relationships/hyperlink" Target="https://educationendowmentfoundation.org.uk/education-evidence/guidance-reports/primary-sel?utm_source=/education-evidence/guidance-reports/primary-sel&amp;utm_medium=searc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CAB2-48CF-4B4E-A7F0-056E2E4D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11</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Louisa Hawker</cp:lastModifiedBy>
  <cp:revision>9</cp:revision>
  <cp:lastPrinted>2024-10-09T07:28:00Z</cp:lastPrinted>
  <dcterms:created xsi:type="dcterms:W3CDTF">2024-10-09T09:03:00Z</dcterms:created>
  <dcterms:modified xsi:type="dcterms:W3CDTF">2024-10-15T15:55:00Z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